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EB" w:rsidRPr="00457F4C" w:rsidRDefault="0064194A">
      <w:pPr>
        <w:jc w:val="center"/>
        <w:rPr>
          <w:rFonts w:ascii="Calibri" w:hAnsi="Calibri"/>
          <w:b/>
          <w:bCs/>
          <w:sz w:val="24"/>
        </w:rPr>
      </w:pPr>
      <w:r w:rsidRPr="00457F4C">
        <w:rPr>
          <w:rFonts w:ascii="Calibri" w:hAnsi="Calibri"/>
          <w:b/>
          <w:bCs/>
          <w:sz w:val="24"/>
        </w:rPr>
        <w:t>SNL</w:t>
      </w:r>
      <w:r w:rsidR="000539EB" w:rsidRPr="00457F4C">
        <w:rPr>
          <w:rFonts w:ascii="Calibri" w:hAnsi="Calibri"/>
          <w:b/>
          <w:bCs/>
          <w:sz w:val="24"/>
        </w:rPr>
        <w:t xml:space="preserve"> Bachelor of Arts </w:t>
      </w:r>
      <w:r w:rsidR="00A765C6" w:rsidRPr="00457F4C">
        <w:rPr>
          <w:rFonts w:ascii="Calibri" w:hAnsi="Calibri"/>
          <w:b/>
          <w:bCs/>
          <w:sz w:val="24"/>
        </w:rPr>
        <w:t xml:space="preserve">with an Individualized Focus </w:t>
      </w:r>
      <w:r w:rsidR="00C86D69" w:rsidRPr="00457F4C">
        <w:rPr>
          <w:rFonts w:ascii="Calibri" w:hAnsi="Calibri"/>
          <w:b/>
          <w:bCs/>
          <w:sz w:val="24"/>
        </w:rPr>
        <w:t>Area Grid</w:t>
      </w:r>
    </w:p>
    <w:p w:rsidR="000539EB" w:rsidRPr="00457F4C" w:rsidRDefault="000539EB" w:rsidP="00912449">
      <w:pPr>
        <w:pStyle w:val="Title"/>
        <w:outlineLvl w:val="0"/>
        <w:rPr>
          <w:rFonts w:ascii="Calibri" w:hAnsi="Calibri"/>
          <w:sz w:val="20"/>
        </w:rPr>
      </w:pPr>
      <w:r w:rsidRPr="00457F4C">
        <w:rPr>
          <w:rFonts w:ascii="Calibri" w:hAnsi="Calibri"/>
          <w:sz w:val="20"/>
        </w:rPr>
        <w:t>Use this grid to track your progress through the B.A. Program.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1083"/>
        <w:gridCol w:w="1084"/>
        <w:gridCol w:w="1083"/>
        <w:gridCol w:w="1084"/>
        <w:gridCol w:w="1083"/>
        <w:gridCol w:w="1084"/>
        <w:gridCol w:w="2167"/>
      </w:tblGrid>
      <w:tr w:rsidR="000539EB">
        <w:trPr>
          <w:cantSplit/>
          <w:trHeight w:val="345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pStyle w:val="BodyTex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Calibri" w:hAnsi="Calibri"/>
              </w:rPr>
            </w:pPr>
            <w:r w:rsidRPr="00457F4C">
              <w:rPr>
                <w:rFonts w:ascii="Calibri" w:hAnsi="Calibri"/>
              </w:rPr>
              <w:t>LIFELONG LEARNING AREA</w:t>
            </w:r>
          </w:p>
          <w:p w:rsidR="000539EB" w:rsidRPr="00457F4C" w:rsidRDefault="000539EB">
            <w:pPr>
              <w:jc w:val="center"/>
              <w:rPr>
                <w:rFonts w:ascii="Calibri" w:hAnsi="Calibri"/>
                <w:b/>
              </w:rPr>
            </w:pPr>
            <w:r w:rsidRPr="00457F4C">
              <w:rPr>
                <w:rFonts w:ascii="Calibri" w:hAnsi="Calibri"/>
                <w:b/>
              </w:rPr>
              <w:t>(12 competencies)</w:t>
            </w:r>
          </w:p>
        </w:tc>
        <w:tc>
          <w:tcPr>
            <w:tcW w:w="650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457F4C">
              <w:rPr>
                <w:rFonts w:ascii="Calibri" w:hAnsi="Calibri"/>
                <w:sz w:val="20"/>
              </w:rPr>
              <w:t>LIBERAL LEARNING AREA</w:t>
            </w:r>
          </w:p>
          <w:p w:rsidR="000539EB" w:rsidRPr="00457F4C" w:rsidRDefault="000539EB">
            <w:pPr>
              <w:jc w:val="center"/>
              <w:rPr>
                <w:rFonts w:ascii="Calibri" w:hAnsi="Calibri"/>
                <w:b/>
              </w:rPr>
            </w:pPr>
            <w:r w:rsidRPr="00457F4C">
              <w:rPr>
                <w:rFonts w:ascii="Calibri" w:hAnsi="Calibri"/>
                <w:b/>
              </w:rPr>
              <w:t>(26 competencies)</w:t>
            </w:r>
          </w:p>
        </w:tc>
        <w:tc>
          <w:tcPr>
            <w:tcW w:w="21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457F4C">
              <w:rPr>
                <w:rFonts w:ascii="Calibri" w:hAnsi="Calibri"/>
                <w:sz w:val="20"/>
              </w:rPr>
              <w:t>FOCUS AREA</w:t>
            </w:r>
          </w:p>
          <w:p w:rsidR="000539EB" w:rsidRPr="00457F4C" w:rsidRDefault="000539EB">
            <w:pPr>
              <w:jc w:val="center"/>
              <w:rPr>
                <w:rFonts w:ascii="Calibri" w:hAnsi="Calibri"/>
                <w:b/>
              </w:rPr>
            </w:pPr>
            <w:r w:rsidRPr="00457F4C">
              <w:rPr>
                <w:rFonts w:ascii="Calibri" w:hAnsi="Calibri"/>
                <w:b/>
              </w:rPr>
              <w:t>(12 competencies)</w:t>
            </w:r>
          </w:p>
        </w:tc>
      </w:tr>
      <w:tr w:rsidR="000539EB">
        <w:trPr>
          <w:cantSplit/>
          <w:trHeight w:val="345"/>
        </w:trPr>
        <w:tc>
          <w:tcPr>
            <w:tcW w:w="2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9EB" w:rsidRDefault="000539EB"/>
        </w:tc>
        <w:tc>
          <w:tcPr>
            <w:tcW w:w="2167" w:type="dxa"/>
            <w:gridSpan w:val="2"/>
            <w:tcBorders>
              <w:left w:val="nil"/>
              <w:bottom w:val="single" w:sz="12" w:space="0" w:color="auto"/>
            </w:tcBorders>
          </w:tcPr>
          <w:p w:rsidR="000539EB" w:rsidRPr="00457F4C" w:rsidRDefault="000539E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457F4C">
              <w:rPr>
                <w:rFonts w:ascii="Calibri" w:hAnsi="Calibri"/>
                <w:sz w:val="18"/>
                <w:szCs w:val="18"/>
              </w:rPr>
              <w:t>Arts &amp; Ideas</w:t>
            </w:r>
          </w:p>
        </w:tc>
        <w:tc>
          <w:tcPr>
            <w:tcW w:w="2167" w:type="dxa"/>
            <w:gridSpan w:val="2"/>
            <w:tcBorders>
              <w:bottom w:val="single" w:sz="12" w:space="0" w:color="auto"/>
            </w:tcBorders>
          </w:tcPr>
          <w:p w:rsidR="000539EB" w:rsidRPr="00457F4C" w:rsidRDefault="000539EB" w:rsidP="0091244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57F4C">
              <w:rPr>
                <w:rFonts w:ascii="Calibri" w:hAnsi="Calibri"/>
                <w:b/>
                <w:sz w:val="18"/>
                <w:szCs w:val="18"/>
              </w:rPr>
              <w:t>The Hum</w:t>
            </w:r>
            <w:r w:rsidR="00912449" w:rsidRPr="00457F4C">
              <w:rPr>
                <w:rFonts w:ascii="Calibri" w:hAnsi="Calibri"/>
                <w:b/>
                <w:sz w:val="18"/>
                <w:szCs w:val="18"/>
              </w:rPr>
              <w:t xml:space="preserve">an </w:t>
            </w:r>
            <w:r w:rsidRPr="00457F4C">
              <w:rPr>
                <w:rFonts w:ascii="Calibri" w:hAnsi="Calibri"/>
                <w:b/>
                <w:sz w:val="18"/>
                <w:szCs w:val="18"/>
              </w:rPr>
              <w:t>Community</w:t>
            </w:r>
          </w:p>
        </w:tc>
        <w:tc>
          <w:tcPr>
            <w:tcW w:w="21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/>
                <w:sz w:val="18"/>
                <w:szCs w:val="18"/>
              </w:rPr>
            </w:pPr>
            <w:r w:rsidRPr="00457F4C">
              <w:rPr>
                <w:rFonts w:ascii="Calibri" w:hAnsi="Calibri"/>
                <w:sz w:val="18"/>
                <w:szCs w:val="18"/>
              </w:rPr>
              <w:t>The Scientific World</w:t>
            </w:r>
          </w:p>
        </w:tc>
        <w:tc>
          <w:tcPr>
            <w:tcW w:w="216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539EB" w:rsidRDefault="000539EB"/>
        </w:tc>
      </w:tr>
      <w:tr w:rsidR="000539EB">
        <w:tc>
          <w:tcPr>
            <w:tcW w:w="2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 w:rsidP="00CB214E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L-1</w:t>
            </w:r>
            <w:r w:rsidRPr="00457F4C">
              <w:rPr>
                <w:rFonts w:ascii="Calibri" w:hAnsi="Calibri"/>
                <w:sz w:val="16"/>
              </w:rPr>
              <w:t xml:space="preserve"> </w:t>
            </w:r>
            <w:r w:rsidR="00CB214E" w:rsidRPr="00457F4C">
              <w:rPr>
                <w:rFonts w:ascii="Calibri" w:hAnsi="Calibri"/>
                <w:b/>
                <w:sz w:val="16"/>
              </w:rPr>
              <w:t xml:space="preserve">Independent Learning </w:t>
            </w:r>
            <w:r w:rsidRPr="00457F4C">
              <w:rPr>
                <w:rFonts w:ascii="Calibri" w:hAnsi="Calibri"/>
                <w:b/>
                <w:sz w:val="16"/>
              </w:rPr>
              <w:t>Seminar</w:t>
            </w:r>
            <w:r w:rsidRPr="00457F4C">
              <w:rPr>
                <w:rFonts w:ascii="Calibri" w:hAnsi="Calibri"/>
                <w:sz w:val="16"/>
              </w:rPr>
              <w:t>:</w:t>
            </w:r>
            <w:r w:rsidR="00912449" w:rsidRPr="00457F4C">
              <w:rPr>
                <w:rFonts w:ascii="Calibri" w:hAnsi="Calibri"/>
                <w:sz w:val="16"/>
              </w:rPr>
              <w:t xml:space="preserve"> </w:t>
            </w:r>
            <w:r w:rsidRPr="00457F4C">
              <w:rPr>
                <w:rFonts w:ascii="Calibri" w:hAnsi="Calibri"/>
                <w:sz w:val="16"/>
              </w:rPr>
              <w:t>Can</w:t>
            </w:r>
            <w:r w:rsidR="00CB214E" w:rsidRPr="00457F4C">
              <w:rPr>
                <w:rFonts w:ascii="Calibri" w:hAnsi="Calibri"/>
                <w:sz w:val="16"/>
              </w:rPr>
              <w:t xml:space="preserve"> use independent learning skills to organize, initiate and document prior, current and future college-level learning</w:t>
            </w:r>
            <w:r w:rsidRPr="00457F4C">
              <w:rPr>
                <w:rFonts w:ascii="Calibri" w:hAnsi="Calibri"/>
                <w:sz w:val="16"/>
              </w:rPr>
              <w:t>. (2 hrs)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Interpreting the Arts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(A-1-_)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Communities and Societies </w:t>
            </w:r>
            <w:r w:rsidRPr="00457F4C">
              <w:rPr>
                <w:rFonts w:ascii="Calibri" w:hAnsi="Calibri"/>
                <w:b/>
                <w:sz w:val="16"/>
              </w:rPr>
              <w:t>(H-1-_)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Experiencing Science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(S-1-_)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D54E0" w:rsidRDefault="00B946BC" w:rsidP="00B946BC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F-1 Focus Area</w:t>
            </w:r>
            <w:r w:rsidR="000539EB" w:rsidRPr="00457F4C">
              <w:rPr>
                <w:rFonts w:ascii="Calibri" w:hAnsi="Calibri"/>
                <w:b/>
                <w:sz w:val="16"/>
              </w:rPr>
              <w:t xml:space="preserve"> Planning</w:t>
            </w:r>
            <w:r w:rsidR="000539EB" w:rsidRPr="00457F4C">
              <w:rPr>
                <w:rFonts w:ascii="Calibri" w:hAnsi="Calibri"/>
                <w:sz w:val="16"/>
              </w:rPr>
              <w:t xml:space="preserve">: Can design a plan for </w:t>
            </w:r>
          </w:p>
          <w:p w:rsidR="000539EB" w:rsidRPr="00457F4C" w:rsidRDefault="000539EB" w:rsidP="00B946BC">
            <w:pPr>
              <w:rPr>
                <w:rFonts w:ascii="Calibri" w:hAnsi="Calibri"/>
                <w:sz w:val="16"/>
              </w:rPr>
            </w:pPr>
            <w:proofErr w:type="gramStart"/>
            <w:r w:rsidRPr="00457F4C">
              <w:rPr>
                <w:rFonts w:ascii="Calibri" w:hAnsi="Calibri"/>
                <w:sz w:val="16"/>
              </w:rPr>
              <w:t>development</w:t>
            </w:r>
            <w:proofErr w:type="gramEnd"/>
            <w:r w:rsidRPr="00457F4C">
              <w:rPr>
                <w:rFonts w:ascii="Calibri" w:hAnsi="Calibri"/>
                <w:sz w:val="16"/>
              </w:rPr>
              <w:t xml:space="preserve"> in one’s Focus Area based on an analysis of </w:t>
            </w:r>
            <w:bookmarkStart w:id="0" w:name="_GoBack"/>
            <w:bookmarkEnd w:id="0"/>
            <w:r w:rsidRPr="00457F4C">
              <w:rPr>
                <w:rFonts w:ascii="Calibri" w:hAnsi="Calibri"/>
                <w:sz w:val="16"/>
              </w:rPr>
              <w:t>elements that comprise that area.</w:t>
            </w:r>
          </w:p>
        </w:tc>
      </w:tr>
      <w:tr w:rsidR="000539EB"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 w:rsidP="00CB214E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L-2</w:t>
            </w:r>
            <w:r w:rsidRPr="00457F4C">
              <w:rPr>
                <w:rFonts w:ascii="Calibri" w:hAnsi="Calibri"/>
                <w:sz w:val="16"/>
              </w:rPr>
              <w:t xml:space="preserve"> </w:t>
            </w:r>
            <w:r w:rsidRPr="00457F4C">
              <w:rPr>
                <w:rFonts w:ascii="Calibri" w:hAnsi="Calibri"/>
                <w:b/>
                <w:sz w:val="16"/>
              </w:rPr>
              <w:t>Foundations of Adult  Learning</w:t>
            </w:r>
            <w:r w:rsidRPr="00457F4C">
              <w:rPr>
                <w:rFonts w:ascii="Calibri" w:hAnsi="Calibri"/>
                <w:sz w:val="16"/>
              </w:rPr>
              <w:t>: Can</w:t>
            </w:r>
            <w:r w:rsidR="00CB214E" w:rsidRPr="00457F4C">
              <w:rPr>
                <w:rFonts w:ascii="Calibri" w:hAnsi="Calibri"/>
                <w:sz w:val="16"/>
              </w:rPr>
              <w:t xml:space="preserve"> design learning strategies to attain goals for personal and educational development.  (4</w:t>
            </w:r>
            <w:r w:rsidRPr="00457F4C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457F4C">
              <w:rPr>
                <w:rFonts w:ascii="Calibri" w:hAnsi="Calibri"/>
                <w:sz w:val="16"/>
              </w:rPr>
              <w:t>hrs</w:t>
            </w:r>
            <w:proofErr w:type="spellEnd"/>
            <w:r w:rsidRPr="00457F4C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Creative Expression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(A-2-_)</w:t>
            </w:r>
          </w:p>
        </w:tc>
        <w:tc>
          <w:tcPr>
            <w:tcW w:w="2167" w:type="dxa"/>
            <w:gridSpan w:val="2"/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Institutions and Organizations </w:t>
            </w:r>
            <w:r w:rsidRPr="00457F4C">
              <w:rPr>
                <w:rFonts w:ascii="Calibri" w:hAnsi="Calibri"/>
                <w:b/>
                <w:sz w:val="16"/>
              </w:rPr>
              <w:t>(H-2-_)</w:t>
            </w:r>
          </w:p>
        </w:tc>
        <w:tc>
          <w:tcPr>
            <w:tcW w:w="2167" w:type="dxa"/>
            <w:gridSpan w:val="2"/>
            <w:tcBorders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Patterns and Processes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(S-2-_)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F-2 Focus Area Elective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</w:tr>
      <w:tr w:rsidR="000539EB"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L-3</w:t>
            </w:r>
            <w:r w:rsidRPr="00457F4C">
              <w:rPr>
                <w:rFonts w:ascii="Calibri" w:hAnsi="Calibri"/>
                <w:sz w:val="16"/>
              </w:rPr>
              <w:t xml:space="preserve"> </w:t>
            </w:r>
            <w:r w:rsidR="00CB214E" w:rsidRPr="00457F4C">
              <w:rPr>
                <w:rFonts w:ascii="Calibri" w:hAnsi="Calibri"/>
                <w:b/>
                <w:sz w:val="16"/>
              </w:rPr>
              <w:t>Civic Engagement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B76008" w:rsidP="00B76008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  <w:szCs w:val="16"/>
              </w:rPr>
              <w:t>Can assess the social and personal value of civic engagement for achieving change.</w:t>
            </w:r>
            <w:r w:rsidRPr="00457F4C">
              <w:rPr>
                <w:rFonts w:ascii="Calibri" w:hAnsi="Calibri"/>
              </w:rPr>
              <w:t xml:space="preserve">  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Reflection and Meaning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(A-3-_)</w:t>
            </w:r>
          </w:p>
        </w:tc>
        <w:tc>
          <w:tcPr>
            <w:tcW w:w="2167" w:type="dxa"/>
            <w:gridSpan w:val="2"/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Individual Development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(H-3-_)</w:t>
            </w:r>
          </w:p>
        </w:tc>
        <w:tc>
          <w:tcPr>
            <w:tcW w:w="2167" w:type="dxa"/>
            <w:gridSpan w:val="2"/>
            <w:tcBorders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Competence in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Science, Technology,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and Society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(S-3-_)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F-3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 w:rsidP="00C1269F">
            <w:pPr>
              <w:rPr>
                <w:rFonts w:ascii="Calibri" w:hAnsi="Calibri"/>
                <w:sz w:val="16"/>
                <w:szCs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L-4</w:t>
            </w:r>
            <w:r w:rsidR="00C1269F">
              <w:rPr>
                <w:rFonts w:ascii="Calibri" w:hAnsi="Calibri"/>
                <w:b/>
                <w:sz w:val="16"/>
              </w:rPr>
              <w:t xml:space="preserve"> Writing for</w:t>
            </w:r>
            <w:r w:rsidR="00DD2819">
              <w:rPr>
                <w:rFonts w:ascii="Calibri" w:hAnsi="Calibri"/>
                <w:b/>
                <w:sz w:val="16"/>
              </w:rPr>
              <w:t xml:space="preserve"> Competence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  <w:r w:rsidR="00BF5412" w:rsidRPr="00457F4C">
              <w:rPr>
                <w:rFonts w:ascii="Calibri" w:hAnsi="Calibri"/>
                <w:sz w:val="16"/>
                <w:szCs w:val="16"/>
              </w:rPr>
              <w:t>Can</w:t>
            </w:r>
            <w:r w:rsidR="00C1269F">
              <w:rPr>
                <w:rFonts w:ascii="Calibri" w:hAnsi="Calibri"/>
                <w:sz w:val="16"/>
                <w:szCs w:val="16"/>
              </w:rPr>
              <w:t xml:space="preserve"> write to demonstrate academic and professional competencies</w:t>
            </w:r>
            <w:r w:rsidR="00BF5412" w:rsidRPr="00457F4C">
              <w:rPr>
                <w:rFonts w:ascii="Calibri" w:hAnsi="Calibri"/>
                <w:sz w:val="16"/>
                <w:szCs w:val="16"/>
              </w:rPr>
              <w:t>.</w:t>
            </w:r>
            <w:r w:rsidR="00DD281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57F4C">
              <w:rPr>
                <w:rFonts w:ascii="Calibri" w:hAnsi="Calibri"/>
                <w:sz w:val="16"/>
                <w:szCs w:val="16"/>
              </w:rPr>
              <w:t xml:space="preserve">(4 </w:t>
            </w:r>
            <w:proofErr w:type="spellStart"/>
            <w:r w:rsidRPr="00457F4C"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  <w:r w:rsidRPr="00457F4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Arts and Ideas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(A-_-_)</w:t>
            </w:r>
          </w:p>
        </w:tc>
        <w:tc>
          <w:tcPr>
            <w:tcW w:w="2167" w:type="dxa"/>
            <w:gridSpan w:val="2"/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The Human Community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(H-_-_)</w:t>
            </w:r>
          </w:p>
        </w:tc>
        <w:tc>
          <w:tcPr>
            <w:tcW w:w="2167" w:type="dxa"/>
            <w:gridSpan w:val="2"/>
            <w:tcBorders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The Scientific World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(S-_-_)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F-4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L-5 Critical Thinking</w:t>
            </w:r>
            <w:r w:rsidRPr="00457F4C">
              <w:rPr>
                <w:rFonts w:ascii="Calibri" w:hAnsi="Calibri"/>
                <w:sz w:val="16"/>
              </w:rPr>
              <w:t>: Can analyze issues and reconcile problems through critical and appreciative thinking. (4 hrs)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Arts and Ideas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(A-_-_)</w:t>
            </w:r>
          </w:p>
        </w:tc>
        <w:tc>
          <w:tcPr>
            <w:tcW w:w="2167" w:type="dxa"/>
            <w:gridSpan w:val="2"/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The Human Community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(H-_-_)</w:t>
            </w:r>
          </w:p>
        </w:tc>
        <w:tc>
          <w:tcPr>
            <w:tcW w:w="2167" w:type="dxa"/>
            <w:gridSpan w:val="2"/>
            <w:tcBorders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The Scientific World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(S-_-_)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F-5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L-6 Quantitative Reasoning</w:t>
            </w:r>
            <w:r w:rsidRPr="00457F4C">
              <w:rPr>
                <w:rFonts w:ascii="Calibri" w:hAnsi="Calibri"/>
                <w:sz w:val="16"/>
              </w:rPr>
              <w:t xml:space="preserve">: Can use mathematical symbols, concepts, and methods to describe and solve problems. </w:t>
            </w:r>
            <w:r w:rsidR="00A41C82" w:rsidRPr="00457F4C">
              <w:rPr>
                <w:rFonts w:ascii="Calibri" w:hAnsi="Calibri"/>
                <w:sz w:val="16"/>
              </w:rPr>
              <w:t xml:space="preserve"> </w:t>
            </w:r>
            <w:r w:rsidR="005C0325" w:rsidRPr="00457F4C">
              <w:rPr>
                <w:rFonts w:ascii="Calibri" w:hAnsi="Calibri"/>
                <w:sz w:val="16"/>
              </w:rPr>
              <w:t>(4 hrs)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Arts and Ideas 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(A-_-_)</w:t>
            </w:r>
          </w:p>
        </w:tc>
        <w:tc>
          <w:tcPr>
            <w:tcW w:w="2167" w:type="dxa"/>
            <w:gridSpan w:val="2"/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The Human Community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(H-_-_)</w:t>
            </w:r>
          </w:p>
        </w:tc>
        <w:tc>
          <w:tcPr>
            <w:tcW w:w="2167" w:type="dxa"/>
            <w:gridSpan w:val="2"/>
            <w:tcBorders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Any competence in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The Scientific World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(S-_-_)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F-6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L-7 Collaborative Learning</w:t>
            </w:r>
            <w:r w:rsidRPr="00457F4C">
              <w:rPr>
                <w:rFonts w:ascii="Calibri" w:hAnsi="Calibri"/>
                <w:sz w:val="16"/>
              </w:rPr>
              <w:t>: Can learn collaboratively and examine the skills, know</w:t>
            </w:r>
            <w:r w:rsidR="00912449" w:rsidRPr="00457F4C">
              <w:rPr>
                <w:rFonts w:ascii="Calibri" w:hAnsi="Calibri"/>
                <w:sz w:val="16"/>
              </w:rPr>
              <w:t>-</w:t>
            </w:r>
            <w:r w:rsidRPr="00457F4C">
              <w:rPr>
                <w:rFonts w:ascii="Calibri" w:hAnsi="Calibri"/>
                <w:sz w:val="16"/>
              </w:rPr>
              <w:t>ledge, and values that contribute to such learning.</w:t>
            </w:r>
            <w:r w:rsidR="00A419F2" w:rsidRPr="00457F4C">
              <w:rPr>
                <w:rFonts w:ascii="Calibri" w:hAnsi="Calibri"/>
                <w:b/>
                <w:sz w:val="16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left w:val="nil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A-4 Ethics in the Contemporary World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Can analyze a problem using two different ethical systems. </w:t>
            </w:r>
          </w:p>
        </w:tc>
        <w:tc>
          <w:tcPr>
            <w:tcW w:w="2167" w:type="dxa"/>
            <w:gridSpan w:val="2"/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H-4 Power and Justice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Can analyze power relations among racial, social, cultural, or economic groups in the </w:t>
            </w:r>
            <w:smartTag w:uri="urn:schemas-microsoft-com:office:smarttags" w:element="country-region">
              <w:smartTag w:uri="urn:schemas-microsoft-com:office:smarttags" w:element="place">
                <w:r w:rsidRPr="00457F4C">
                  <w:rPr>
                    <w:rFonts w:ascii="Calibri" w:hAnsi="Calibri"/>
                    <w:sz w:val="16"/>
                  </w:rPr>
                  <w:t>United States</w:t>
                </w:r>
              </w:smartTag>
            </w:smartTag>
            <w:r w:rsidRPr="00457F4C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2167" w:type="dxa"/>
            <w:gridSpan w:val="2"/>
            <w:tcBorders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S-4 Interconnections in the Natural World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Can describe and explain connections among diverse aspects of nature. 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F-7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rPr>
          <w:cantSplit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L-8 Research Seminar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Can pose questions and use methods of formal inquiry to answer questions and solve problems.  (6 hrs)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8D3" w:rsidRPr="00457F4C" w:rsidRDefault="000539EB" w:rsidP="000F7C53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A-5</w:t>
            </w:r>
            <w:r w:rsidR="00D478D3" w:rsidRPr="00457F4C">
              <w:rPr>
                <w:rFonts w:ascii="Calibri" w:hAnsi="Calibri"/>
                <w:b/>
                <w:sz w:val="16"/>
              </w:rPr>
              <w:t xml:space="preserve"> </w:t>
            </w:r>
            <w:r w:rsidRPr="00457F4C">
              <w:rPr>
                <w:rFonts w:ascii="Calibri" w:hAnsi="Calibri"/>
                <w:b/>
                <w:sz w:val="16"/>
              </w:rPr>
              <w:t>Creativity</w:t>
            </w:r>
            <w:r w:rsidR="00D478D3" w:rsidRPr="00457F4C">
              <w:rPr>
                <w:rFonts w:ascii="Calibri" w:hAnsi="Calibri"/>
                <w:sz w:val="16"/>
              </w:rPr>
              <w:t>:</w:t>
            </w:r>
          </w:p>
          <w:p w:rsidR="000539EB" w:rsidRPr="00457F4C" w:rsidRDefault="000539EB" w:rsidP="000F7C53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Can define and analyze a creative process.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H-5 Globalization</w:t>
            </w:r>
            <w:r w:rsidRPr="00457F4C">
              <w:rPr>
                <w:rFonts w:ascii="Calibri" w:hAnsi="Calibri"/>
                <w:sz w:val="16"/>
              </w:rPr>
              <w:t>: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Can analyze issues and problems from a global perspective.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S-5</w:t>
            </w:r>
            <w:r w:rsidR="00AD54E0">
              <w:rPr>
                <w:rFonts w:ascii="Calibri" w:hAnsi="Calibri"/>
                <w:b/>
                <w:sz w:val="16"/>
              </w:rPr>
              <w:t xml:space="preserve"> Scientific Reasoning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AD54E0" w:rsidRDefault="00AD54E0">
            <w:pPr>
              <w:rPr>
                <w:rFonts w:ascii="Calibri" w:hAnsi="Calibri"/>
                <w:sz w:val="16"/>
                <w:szCs w:val="16"/>
              </w:rPr>
            </w:pPr>
            <w:r w:rsidRPr="00AD54E0">
              <w:rPr>
                <w:rFonts w:ascii="Calibri Light" w:hAnsi="Calibri Light"/>
              </w:rPr>
              <w:br w:type="page"/>
            </w:r>
            <w:r w:rsidRPr="00AD54E0">
              <w:rPr>
                <w:rFonts w:ascii="Calibri" w:hAnsi="Calibri"/>
                <w:sz w:val="16"/>
                <w:szCs w:val="16"/>
              </w:rPr>
              <w:t>Can explain and evaluate the nature and process of science.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F-8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rPr>
          <w:cantSplit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L-9 Research Seminar</w:t>
            </w:r>
            <w:r w:rsidR="00A419F2" w:rsidRPr="00457F4C">
              <w:rPr>
                <w:rFonts w:ascii="Calibri" w:hAnsi="Calibri"/>
                <w:b w:val="0"/>
                <w:sz w:val="16"/>
              </w:rPr>
              <w:t>: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E-1 Advanced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E-2 Advanced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F-9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rPr>
          <w:cantSplit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 w:rsidP="00912449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L-10 Externship</w:t>
            </w:r>
            <w:r w:rsidR="00A419F2" w:rsidRPr="00457F4C">
              <w:rPr>
                <w:rFonts w:ascii="Calibri" w:hAnsi="Calibri"/>
                <w:b w:val="0"/>
                <w:sz w:val="16"/>
              </w:rPr>
              <w:t>:</w:t>
            </w:r>
            <w:r w:rsidRPr="00457F4C">
              <w:rPr>
                <w:rFonts w:ascii="Calibri" w:hAnsi="Calibri"/>
                <w:sz w:val="16"/>
              </w:rPr>
              <w:t xml:space="preserve"> </w:t>
            </w:r>
            <w:r w:rsidR="00912449" w:rsidRPr="00457F4C">
              <w:rPr>
                <w:rFonts w:ascii="Calibri" w:hAnsi="Calibri"/>
                <w:sz w:val="16"/>
              </w:rPr>
              <w:t xml:space="preserve"> </w:t>
            </w:r>
            <w:r w:rsidRPr="0009220B">
              <w:rPr>
                <w:rFonts w:ascii="Calibri" w:hAnsi="Calibri"/>
                <w:b w:val="0"/>
                <w:sz w:val="16"/>
              </w:rPr>
              <w:t>Can reflect on the learning process and methods used in an experiential project.</w:t>
            </w:r>
            <w:r w:rsidR="00A419F2" w:rsidRPr="0009220B">
              <w:rPr>
                <w:rFonts w:ascii="Calibri" w:hAnsi="Calibri"/>
                <w:b w:val="0"/>
                <w:sz w:val="16"/>
              </w:rPr>
              <w:t xml:space="preserve"> </w:t>
            </w:r>
            <w:r w:rsidR="005C0325" w:rsidRPr="0009220B">
              <w:rPr>
                <w:rFonts w:ascii="Calibri" w:hAnsi="Calibri"/>
                <w:b w:val="0"/>
                <w:sz w:val="16"/>
              </w:rPr>
              <w:t>(4 hrs</w:t>
            </w:r>
            <w:r w:rsidR="005C0325" w:rsidRPr="00457F4C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6501" w:type="dxa"/>
            <w:gridSpan w:val="6"/>
            <w:tcBorders>
              <w:top w:val="nil"/>
              <w:left w:val="nil"/>
              <w:right w:val="single" w:sz="12" w:space="0" w:color="auto"/>
            </w:tcBorders>
          </w:tcPr>
          <w:p w:rsidR="000539EB" w:rsidRPr="00457F4C" w:rsidRDefault="003B3CBF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                                                                   R</w:t>
            </w:r>
            <w:r w:rsidR="0064194A" w:rsidRPr="00457F4C">
              <w:rPr>
                <w:rFonts w:ascii="Calibri" w:hAnsi="Calibri"/>
                <w:sz w:val="16"/>
              </w:rPr>
              <w:t>ev.</w:t>
            </w:r>
            <w:r w:rsidR="00C1269F">
              <w:rPr>
                <w:rFonts w:ascii="Calibri" w:hAnsi="Calibri"/>
                <w:sz w:val="16"/>
              </w:rPr>
              <w:t>4</w:t>
            </w:r>
            <w:r w:rsidR="0009220B">
              <w:rPr>
                <w:rFonts w:ascii="Calibri" w:hAnsi="Calibri"/>
                <w:sz w:val="16"/>
              </w:rPr>
              <w:t>-</w:t>
            </w:r>
            <w:r w:rsidR="00AD54E0">
              <w:rPr>
                <w:rFonts w:ascii="Calibri" w:hAnsi="Calibri"/>
                <w:sz w:val="16"/>
              </w:rPr>
              <w:t>6</w:t>
            </w:r>
            <w:r w:rsidRPr="00457F4C">
              <w:rPr>
                <w:rFonts w:ascii="Calibri" w:hAnsi="Calibri"/>
                <w:sz w:val="16"/>
              </w:rPr>
              <w:t>-1</w:t>
            </w:r>
            <w:r w:rsidR="00AD54E0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 xml:space="preserve"> F-10 Focus Area Elective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</w:tc>
      </w:tr>
      <w:tr w:rsidR="000539EB">
        <w:trPr>
          <w:cantSplit/>
          <w:trHeight w:val="458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pStyle w:val="Heading2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L-11 Externship</w:t>
            </w:r>
            <w:r w:rsidR="00A419F2" w:rsidRPr="00457F4C">
              <w:rPr>
                <w:rFonts w:ascii="Calibri" w:hAnsi="Calibri"/>
                <w:b w:val="0"/>
                <w:sz w:val="16"/>
              </w:rPr>
              <w:t>:</w:t>
            </w:r>
            <w:r w:rsidRPr="00457F4C">
              <w:rPr>
                <w:rFonts w:ascii="Calibri" w:hAnsi="Calibri"/>
                <w:sz w:val="16"/>
              </w:rPr>
              <w:t xml:space="preserve">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student/faculty)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501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F-11 Advanced Project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0539EB" w:rsidP="0009220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Can design and produ</w:t>
            </w:r>
            <w:r w:rsidR="002275E1" w:rsidRPr="00457F4C">
              <w:rPr>
                <w:rFonts w:ascii="Calibri" w:hAnsi="Calibri"/>
                <w:sz w:val="16"/>
              </w:rPr>
              <w:t xml:space="preserve">ce a significant </w:t>
            </w:r>
            <w:r w:rsidR="0009220B">
              <w:rPr>
                <w:rFonts w:ascii="Calibri" w:hAnsi="Calibri"/>
                <w:sz w:val="16"/>
              </w:rPr>
              <w:t>product t</w:t>
            </w:r>
            <w:r w:rsidRPr="00457F4C">
              <w:rPr>
                <w:rFonts w:ascii="Calibri" w:hAnsi="Calibri"/>
                <w:sz w:val="16"/>
              </w:rPr>
              <w:t>hat gives evidence of advanced competence.</w:t>
            </w:r>
            <w:r w:rsidR="005C0325" w:rsidRPr="00457F4C">
              <w:rPr>
                <w:rFonts w:ascii="Calibri" w:hAnsi="Calibri"/>
                <w:sz w:val="16"/>
              </w:rPr>
              <w:t xml:space="preserve"> (4 hrs.)</w:t>
            </w:r>
          </w:p>
        </w:tc>
      </w:tr>
      <w:tr w:rsidR="000539EB">
        <w:trPr>
          <w:cantSplit/>
          <w:trHeight w:val="457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 xml:space="preserve">L-12 </w:t>
            </w:r>
            <w:smartTag w:uri="urn:schemas-microsoft-com:office:smarttags" w:element="City">
              <w:smartTag w:uri="urn:schemas-microsoft-com:office:smarttags" w:element="place">
                <w:r w:rsidRPr="00457F4C">
                  <w:rPr>
                    <w:rFonts w:ascii="Calibri" w:hAnsi="Calibri"/>
                    <w:b/>
                    <w:sz w:val="16"/>
                  </w:rPr>
                  <w:t>Summit</w:t>
                </w:r>
              </w:smartTag>
            </w:smartTag>
            <w:r w:rsidRPr="00457F4C">
              <w:rPr>
                <w:rFonts w:ascii="Calibri" w:hAnsi="Calibri"/>
                <w:b/>
                <w:sz w:val="16"/>
              </w:rPr>
              <w:t xml:space="preserve"> Seminar</w:t>
            </w:r>
            <w:r w:rsidRPr="00457F4C">
              <w:rPr>
                <w:rFonts w:ascii="Calibri" w:hAnsi="Calibri"/>
                <w:sz w:val="16"/>
              </w:rPr>
              <w:t xml:space="preserve">: </w:t>
            </w:r>
          </w:p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Can articulate the personal and social value of lifelong learning. (2 hrs)</w:t>
            </w:r>
          </w:p>
        </w:tc>
        <w:tc>
          <w:tcPr>
            <w:tcW w:w="650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</w:tcPr>
          <w:p w:rsidR="000539EB" w:rsidRPr="00457F4C" w:rsidRDefault="000539EB">
            <w:pPr>
              <w:rPr>
                <w:rFonts w:ascii="Calibri" w:hAnsi="Calibri"/>
                <w:sz w:val="16"/>
              </w:rPr>
            </w:pPr>
            <w:r w:rsidRPr="00457F4C">
              <w:rPr>
                <w:rFonts w:ascii="Calibri" w:hAnsi="Calibri"/>
                <w:b/>
                <w:sz w:val="16"/>
              </w:rPr>
              <w:t>F-12 Advanced Project</w:t>
            </w:r>
          </w:p>
          <w:p w:rsidR="000539EB" w:rsidRPr="00457F4C" w:rsidRDefault="000539EB">
            <w:pPr>
              <w:rPr>
                <w:rFonts w:ascii="Calibri" w:hAnsi="Calibri"/>
                <w:b/>
                <w:sz w:val="16"/>
              </w:rPr>
            </w:pPr>
            <w:r w:rsidRPr="00457F4C">
              <w:rPr>
                <w:rFonts w:ascii="Calibri" w:hAnsi="Calibri"/>
                <w:sz w:val="16"/>
              </w:rPr>
              <w:t>(written by student)</w:t>
            </w:r>
          </w:p>
        </w:tc>
      </w:tr>
    </w:tbl>
    <w:p w:rsidR="000539EB" w:rsidRDefault="000539EB" w:rsidP="00CB214E"/>
    <w:sectPr w:rsidR="000539EB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EB"/>
    <w:rsid w:val="000539EB"/>
    <w:rsid w:val="00054D3D"/>
    <w:rsid w:val="0009220B"/>
    <w:rsid w:val="000A63C2"/>
    <w:rsid w:val="000F7C53"/>
    <w:rsid w:val="002275E1"/>
    <w:rsid w:val="002B6D95"/>
    <w:rsid w:val="003439C6"/>
    <w:rsid w:val="003B3CBF"/>
    <w:rsid w:val="00457F4C"/>
    <w:rsid w:val="00497900"/>
    <w:rsid w:val="005B4B07"/>
    <w:rsid w:val="005C0325"/>
    <w:rsid w:val="0064194A"/>
    <w:rsid w:val="00655B70"/>
    <w:rsid w:val="00710BF9"/>
    <w:rsid w:val="008242F3"/>
    <w:rsid w:val="00912449"/>
    <w:rsid w:val="009A1182"/>
    <w:rsid w:val="00A419F2"/>
    <w:rsid w:val="00A41C82"/>
    <w:rsid w:val="00A62ADC"/>
    <w:rsid w:val="00A765C6"/>
    <w:rsid w:val="00AD54E0"/>
    <w:rsid w:val="00B254F8"/>
    <w:rsid w:val="00B76008"/>
    <w:rsid w:val="00B946BC"/>
    <w:rsid w:val="00BF5412"/>
    <w:rsid w:val="00C1269F"/>
    <w:rsid w:val="00C86D69"/>
    <w:rsid w:val="00CB214E"/>
    <w:rsid w:val="00D478D3"/>
    <w:rsid w:val="00DD2819"/>
    <w:rsid w:val="00E37CA7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CCA10-4A56-47DE-8E97-84A171E7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sid w:val="00A4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2715C7-929C-4169-9969-2D908D1255A4}"/>
</file>

<file path=customXml/itemProps2.xml><?xml version="1.0" encoding="utf-8"?>
<ds:datastoreItem xmlns:ds="http://schemas.openxmlformats.org/officeDocument/2006/customXml" ds:itemID="{442B2B39-E36C-4EA5-9086-7DFBE5601332}"/>
</file>

<file path=customXml/itemProps3.xml><?xml version="1.0" encoding="utf-8"?>
<ds:datastoreItem xmlns:ds="http://schemas.openxmlformats.org/officeDocument/2006/customXml" ds:itemID="{FAFCBB35-68CB-49BC-8B82-8DCB5E08A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Bachelor of Arts Program Grid</vt:lpstr>
    </vt:vector>
  </TitlesOfParts>
  <Company>DePaul University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Bachelor of Arts Program Grid</dc:title>
  <dc:subject/>
  <dc:creator>DePaul University</dc:creator>
  <cp:keywords/>
  <cp:lastModifiedBy>Murphy, Doug</cp:lastModifiedBy>
  <cp:revision>4</cp:revision>
  <dcterms:created xsi:type="dcterms:W3CDTF">2015-04-20T16:20:00Z</dcterms:created>
  <dcterms:modified xsi:type="dcterms:W3CDTF">2016-04-06T19:15:00Z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