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CD" w:rsidRDefault="00A74ACD" w:rsidP="00512B4D">
      <w:pPr>
        <w:jc w:val="center"/>
        <w:rPr>
          <w:b/>
          <w:sz w:val="44"/>
          <w:szCs w:val="44"/>
        </w:rPr>
      </w:pPr>
      <w:bookmarkStart w:id="0" w:name="_GoBack"/>
      <w:bookmarkEnd w:id="0"/>
    </w:p>
    <w:p w:rsidR="00512B4D" w:rsidRPr="00512B4D" w:rsidRDefault="00512B4D" w:rsidP="00512B4D">
      <w:pPr>
        <w:jc w:val="center"/>
        <w:rPr>
          <w:b/>
          <w:sz w:val="44"/>
          <w:szCs w:val="44"/>
        </w:rPr>
      </w:pPr>
      <w:r w:rsidRPr="00512B4D">
        <w:rPr>
          <w:b/>
          <w:sz w:val="44"/>
          <w:szCs w:val="44"/>
        </w:rPr>
        <w:t>Study Abroad Resource Packet for SNL Students</w:t>
      </w:r>
    </w:p>
    <w:p w:rsidR="00512B4D" w:rsidRDefault="00512B4D" w:rsidP="00512B4D">
      <w:pPr>
        <w:jc w:val="center"/>
        <w:rPr>
          <w:b/>
        </w:rPr>
      </w:pPr>
    </w:p>
    <w:p w:rsidR="00512B4D" w:rsidRDefault="00512B4D" w:rsidP="00512B4D">
      <w:pPr>
        <w:jc w:val="center"/>
        <w:rPr>
          <w:b/>
        </w:rPr>
      </w:pPr>
    </w:p>
    <w:p w:rsidR="00512B4D" w:rsidRDefault="00512B4D" w:rsidP="00512B4D">
      <w:pPr>
        <w:rPr>
          <w:b/>
        </w:rPr>
      </w:pPr>
      <w:r>
        <w:rPr>
          <w:b/>
        </w:rPr>
        <w:t>SNL Study Abroad Timeline</w:t>
      </w:r>
      <w:r>
        <w:rPr>
          <w:b/>
        </w:rPr>
        <w:tab/>
      </w:r>
      <w:r>
        <w:rPr>
          <w:b/>
        </w:rPr>
        <w:tab/>
      </w:r>
      <w:r>
        <w:rPr>
          <w:b/>
        </w:rPr>
        <w:tab/>
      </w:r>
      <w:r>
        <w:rPr>
          <w:b/>
        </w:rPr>
        <w:tab/>
      </w:r>
      <w:r>
        <w:rPr>
          <w:b/>
        </w:rPr>
        <w:tab/>
      </w:r>
      <w:r>
        <w:rPr>
          <w:b/>
        </w:rPr>
        <w:tab/>
      </w:r>
      <w:r>
        <w:rPr>
          <w:b/>
        </w:rPr>
        <w:tab/>
      </w:r>
      <w:r>
        <w:rPr>
          <w:b/>
        </w:rPr>
        <w:tab/>
      </w:r>
      <w:r>
        <w:rPr>
          <w:b/>
        </w:rPr>
        <w:tab/>
        <w:t xml:space="preserve">            1</w:t>
      </w:r>
    </w:p>
    <w:p w:rsidR="00512B4D" w:rsidRDefault="00512B4D" w:rsidP="00512B4D">
      <w:pPr>
        <w:rPr>
          <w:b/>
        </w:rPr>
      </w:pPr>
    </w:p>
    <w:p w:rsidR="00512B4D" w:rsidRDefault="00512B4D" w:rsidP="00512B4D">
      <w:pPr>
        <w:rPr>
          <w:b/>
        </w:rPr>
      </w:pPr>
    </w:p>
    <w:p w:rsidR="00512B4D" w:rsidRDefault="00512B4D" w:rsidP="00512B4D">
      <w:pPr>
        <w:rPr>
          <w:b/>
        </w:rPr>
      </w:pPr>
      <w:r>
        <w:rPr>
          <w:b/>
        </w:rPr>
        <w:t>Frequently Asked Questions</w:t>
      </w:r>
      <w:r>
        <w:rPr>
          <w:b/>
        </w:rPr>
        <w:tab/>
      </w:r>
      <w:r>
        <w:rPr>
          <w:b/>
        </w:rPr>
        <w:tab/>
      </w:r>
      <w:r>
        <w:rPr>
          <w:b/>
        </w:rPr>
        <w:tab/>
      </w:r>
      <w:r>
        <w:rPr>
          <w:b/>
        </w:rPr>
        <w:tab/>
      </w:r>
      <w:r>
        <w:rPr>
          <w:b/>
        </w:rPr>
        <w:tab/>
      </w:r>
      <w:r>
        <w:rPr>
          <w:b/>
        </w:rPr>
        <w:tab/>
      </w:r>
      <w:r>
        <w:rPr>
          <w:b/>
        </w:rPr>
        <w:tab/>
      </w:r>
      <w:r>
        <w:rPr>
          <w:b/>
        </w:rPr>
        <w:tab/>
      </w:r>
      <w:r>
        <w:rPr>
          <w:b/>
        </w:rPr>
        <w:tab/>
        <w:t xml:space="preserve">            2</w:t>
      </w:r>
    </w:p>
    <w:p w:rsidR="00512B4D" w:rsidRDefault="00512B4D" w:rsidP="00512B4D">
      <w:pPr>
        <w:rPr>
          <w:b/>
        </w:rPr>
      </w:pPr>
    </w:p>
    <w:p w:rsidR="00512B4D" w:rsidRDefault="00512B4D" w:rsidP="00512B4D">
      <w:pPr>
        <w:rPr>
          <w:b/>
        </w:rPr>
      </w:pPr>
    </w:p>
    <w:p w:rsidR="00512B4D" w:rsidRDefault="00512B4D" w:rsidP="00512B4D">
      <w:pPr>
        <w:rPr>
          <w:b/>
        </w:rPr>
      </w:pPr>
      <w:r>
        <w:rPr>
          <w:b/>
        </w:rPr>
        <w:t>Scholarship Information</w:t>
      </w:r>
      <w:r>
        <w:rPr>
          <w:b/>
        </w:rPr>
        <w:tab/>
      </w:r>
      <w:r>
        <w:rPr>
          <w:b/>
        </w:rPr>
        <w:tab/>
      </w:r>
      <w:r>
        <w:rPr>
          <w:b/>
        </w:rPr>
        <w:tab/>
      </w:r>
      <w:r>
        <w:rPr>
          <w:b/>
        </w:rPr>
        <w:tab/>
        <w:t xml:space="preserve"> </w:t>
      </w:r>
      <w:r>
        <w:rPr>
          <w:b/>
        </w:rPr>
        <w:tab/>
      </w:r>
      <w:r>
        <w:rPr>
          <w:b/>
        </w:rPr>
        <w:tab/>
      </w:r>
      <w:r>
        <w:rPr>
          <w:b/>
        </w:rPr>
        <w:tab/>
      </w:r>
      <w:r>
        <w:rPr>
          <w:b/>
        </w:rPr>
        <w:tab/>
      </w:r>
      <w:r>
        <w:rPr>
          <w:b/>
        </w:rPr>
        <w:tab/>
        <w:t xml:space="preserve">            4</w:t>
      </w:r>
    </w:p>
    <w:p w:rsidR="00512B4D" w:rsidRDefault="00512B4D" w:rsidP="00512B4D">
      <w:pPr>
        <w:rPr>
          <w:b/>
        </w:rPr>
      </w:pPr>
    </w:p>
    <w:p w:rsidR="00512B4D" w:rsidRDefault="00512B4D" w:rsidP="00512B4D">
      <w:pPr>
        <w:rPr>
          <w:b/>
        </w:rPr>
      </w:pPr>
    </w:p>
    <w:p w:rsidR="00512B4D" w:rsidRDefault="00512B4D" w:rsidP="00512B4D">
      <w:pPr>
        <w:rPr>
          <w:b/>
        </w:rPr>
      </w:pPr>
      <w:r>
        <w:rPr>
          <w:b/>
        </w:rPr>
        <w:t>Registration Form</w:t>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5 </w:t>
      </w:r>
    </w:p>
    <w:p w:rsidR="00512B4D" w:rsidRDefault="00512B4D" w:rsidP="00512B4D">
      <w:pPr>
        <w:rPr>
          <w:b/>
        </w:rPr>
      </w:pPr>
    </w:p>
    <w:p w:rsidR="003965A6" w:rsidRDefault="003965A6"/>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74ACD" w:rsidRDefault="00A74ACD" w:rsidP="00A644B4">
      <w:pPr>
        <w:rPr>
          <w:b/>
          <w:sz w:val="24"/>
          <w:szCs w:val="24"/>
        </w:rPr>
      </w:pPr>
    </w:p>
    <w:p w:rsidR="00A644B4" w:rsidRPr="006F4260" w:rsidRDefault="00A644B4" w:rsidP="00A644B4">
      <w:pPr>
        <w:rPr>
          <w:b/>
          <w:sz w:val="24"/>
          <w:szCs w:val="24"/>
        </w:rPr>
      </w:pPr>
      <w:r w:rsidRPr="00C20A0D">
        <w:rPr>
          <w:b/>
          <w:sz w:val="24"/>
          <w:szCs w:val="24"/>
        </w:rPr>
        <w:lastRenderedPageBreak/>
        <w:t>If you are a student interested in SNL’s study abroad options, here is what you should do:</w:t>
      </w:r>
    </w:p>
    <w:p w:rsidR="00A644B4" w:rsidRPr="00C20A0D" w:rsidRDefault="00A644B4" w:rsidP="00A644B4">
      <w:pPr>
        <w:ind w:firstLine="360"/>
        <w:rPr>
          <w:b/>
        </w:rPr>
      </w:pPr>
      <w:r>
        <w:rPr>
          <w:b/>
        </w:rPr>
        <w:t>First Steps</w:t>
      </w:r>
      <w:r w:rsidRPr="00C20A0D">
        <w:rPr>
          <w:b/>
        </w:rPr>
        <w:t xml:space="preserve">: </w:t>
      </w:r>
    </w:p>
    <w:p w:rsidR="00A644B4" w:rsidRPr="00C20A0D" w:rsidRDefault="00A644B4" w:rsidP="00A644B4">
      <w:pPr>
        <w:pStyle w:val="ListParagraph"/>
        <w:numPr>
          <w:ilvl w:val="0"/>
          <w:numId w:val="1"/>
        </w:numPr>
      </w:pPr>
      <w:r w:rsidRPr="00C20A0D">
        <w:t>Keep checking the SNL study abroad</w:t>
      </w:r>
      <w:r w:rsidRPr="00C20A0D">
        <w:rPr>
          <w:b/>
        </w:rPr>
        <w:t xml:space="preserve"> </w:t>
      </w:r>
      <w:r w:rsidRPr="00C20A0D">
        <w:t xml:space="preserve">offerings by visiting: </w:t>
      </w:r>
      <w:hyperlink r:id="rId7" w:history="1">
        <w:r w:rsidRPr="00C20A0D">
          <w:rPr>
            <w:rStyle w:val="Hyperlink"/>
          </w:rPr>
          <w:t>http://www.snl.depaul.edu/Courses/Undergraduate/Travel_Courses.asp</w:t>
        </w:r>
      </w:hyperlink>
    </w:p>
    <w:p w:rsidR="00A644B4" w:rsidRDefault="00A644B4" w:rsidP="00A644B4">
      <w:pPr>
        <w:pStyle w:val="ListParagraph"/>
        <w:numPr>
          <w:ilvl w:val="0"/>
          <w:numId w:val="1"/>
        </w:numPr>
      </w:pPr>
      <w:r w:rsidRPr="00C20A0D">
        <w:t xml:space="preserve">Look at your </w:t>
      </w:r>
      <w:r w:rsidRPr="00D74BAB">
        <w:t>learning plan</w:t>
      </w:r>
      <w:r w:rsidRPr="00C20A0D">
        <w:t xml:space="preserve"> and discuss optimum placement of study abroad course competen</w:t>
      </w:r>
      <w:r>
        <w:t>ces with your faculty mentor and professional advisor</w:t>
      </w:r>
    </w:p>
    <w:p w:rsidR="00A644B4" w:rsidRDefault="00A644B4" w:rsidP="00A644B4">
      <w:pPr>
        <w:pStyle w:val="ListParagraph"/>
        <w:numPr>
          <w:ilvl w:val="0"/>
          <w:numId w:val="1"/>
        </w:numPr>
      </w:pPr>
      <w:r>
        <w:t>Make sure you have a FASFA form on file with the financial aid office. Even students who do not normally receive financial aid are considered for travel stipends if they have a FASFA on file.</w:t>
      </w:r>
    </w:p>
    <w:p w:rsidR="00A644B4" w:rsidRPr="00C20A0D" w:rsidRDefault="00A644B4" w:rsidP="00A644B4">
      <w:pPr>
        <w:pStyle w:val="ListParagraph"/>
      </w:pPr>
    </w:p>
    <w:p w:rsidR="00A644B4" w:rsidRDefault="00A644B4" w:rsidP="00A644B4">
      <w:pPr>
        <w:rPr>
          <w:b/>
        </w:rPr>
      </w:pPr>
      <w:r w:rsidRPr="00C20A0D">
        <w:rPr>
          <w:b/>
        </w:rPr>
        <w:t>Once you have decided on a particular study abroad program, here is a</w:t>
      </w:r>
      <w:r>
        <w:rPr>
          <w:b/>
        </w:rPr>
        <w:t xml:space="preserve"> timeline:</w:t>
      </w:r>
    </w:p>
    <w:p w:rsidR="00A644B4" w:rsidRPr="00C20A0D" w:rsidRDefault="00A644B4" w:rsidP="00A644B4">
      <w:pPr>
        <w:ind w:firstLine="360"/>
        <w:rPr>
          <w:b/>
        </w:rPr>
      </w:pPr>
      <w:r w:rsidRPr="00C20A0D">
        <w:rPr>
          <w:b/>
        </w:rPr>
        <w:t>6 Months Prior to the start of your study abroad program:</w:t>
      </w:r>
    </w:p>
    <w:p w:rsidR="00A644B4" w:rsidRPr="00C20A0D" w:rsidRDefault="00A644B4" w:rsidP="00A644B4">
      <w:pPr>
        <w:pStyle w:val="ListParagraph"/>
        <w:numPr>
          <w:ilvl w:val="0"/>
          <w:numId w:val="1"/>
        </w:numPr>
        <w:rPr>
          <w:sz w:val="20"/>
          <w:szCs w:val="20"/>
        </w:rPr>
      </w:pPr>
      <w:r w:rsidRPr="00C20A0D">
        <w:t xml:space="preserve">Contact the listed Faculty Director for more information </w:t>
      </w:r>
      <w:r>
        <w:t xml:space="preserve">about your desired Study Abroad </w:t>
      </w:r>
      <w:r w:rsidRPr="00C20A0D">
        <w:t>course</w:t>
      </w:r>
    </w:p>
    <w:p w:rsidR="00A644B4" w:rsidRPr="00C20A0D" w:rsidRDefault="00A644B4" w:rsidP="00A644B4">
      <w:pPr>
        <w:pStyle w:val="ListParagraph"/>
        <w:numPr>
          <w:ilvl w:val="0"/>
          <w:numId w:val="1"/>
        </w:numPr>
      </w:pPr>
      <w:r w:rsidRPr="00C20A0D">
        <w:t>Create a Studio Abroad application</w:t>
      </w:r>
      <w:r>
        <w:t xml:space="preserve">  with DePaul University’s Study Abroad office </w:t>
      </w:r>
      <w:r w:rsidRPr="00C20A0D">
        <w:t xml:space="preserve">by visiting </w:t>
      </w:r>
      <w:hyperlink r:id="rId8" w:history="1">
        <w:r w:rsidRPr="00C20A0D">
          <w:rPr>
            <w:rStyle w:val="Hyperlink"/>
          </w:rPr>
          <w:t>https://studioabroad.is.depaul.edu/index.cfm?FuseAction=Security.Login</w:t>
        </w:r>
      </w:hyperlink>
    </w:p>
    <w:p w:rsidR="00A644B4" w:rsidRPr="00C20A0D" w:rsidRDefault="00A644B4" w:rsidP="00A644B4">
      <w:pPr>
        <w:pStyle w:val="ListParagraph"/>
        <w:numPr>
          <w:ilvl w:val="0"/>
          <w:numId w:val="1"/>
        </w:numPr>
      </w:pPr>
      <w:r w:rsidRPr="00C20A0D">
        <w:t>Gather Application materials for Studio Abroad Site</w:t>
      </w:r>
      <w:r>
        <w:t>,</w:t>
      </w:r>
      <w:r w:rsidRPr="00C20A0D">
        <w:t xml:space="preserve"> including letters of recommendation</w:t>
      </w:r>
    </w:p>
    <w:p w:rsidR="00A644B4" w:rsidRPr="00C20A0D" w:rsidRDefault="00A644B4" w:rsidP="00A644B4">
      <w:pPr>
        <w:pStyle w:val="ListParagraph"/>
        <w:numPr>
          <w:ilvl w:val="0"/>
          <w:numId w:val="1"/>
        </w:numPr>
      </w:pPr>
      <w:r w:rsidRPr="00C20A0D">
        <w:t>Apply for a passport, if necessary</w:t>
      </w:r>
    </w:p>
    <w:p w:rsidR="00A644B4" w:rsidRPr="00C20A0D" w:rsidRDefault="00A644B4" w:rsidP="00A644B4">
      <w:pPr>
        <w:pStyle w:val="ListParagraph"/>
        <w:numPr>
          <w:ilvl w:val="0"/>
          <w:numId w:val="1"/>
        </w:numPr>
      </w:pPr>
      <w:r w:rsidRPr="00C20A0D">
        <w:t xml:space="preserve">Prepare for admissions interview </w:t>
      </w:r>
    </w:p>
    <w:p w:rsidR="00A644B4" w:rsidRDefault="00A644B4" w:rsidP="00A644B4">
      <w:pPr>
        <w:rPr>
          <w:b/>
        </w:rPr>
      </w:pPr>
    </w:p>
    <w:p w:rsidR="00A644B4" w:rsidRPr="00C20A0D" w:rsidRDefault="00A644B4" w:rsidP="00A644B4">
      <w:pPr>
        <w:ind w:firstLine="360"/>
        <w:rPr>
          <w:b/>
        </w:rPr>
      </w:pPr>
      <w:r w:rsidRPr="00C20A0D">
        <w:rPr>
          <w:b/>
        </w:rPr>
        <w:t>5</w:t>
      </w:r>
      <w:r w:rsidRPr="00C20A0D">
        <w:t xml:space="preserve"> </w:t>
      </w:r>
      <w:r w:rsidRPr="00C20A0D">
        <w:rPr>
          <w:b/>
        </w:rPr>
        <w:t>Months Prior to Desired Travel Dates</w:t>
      </w:r>
    </w:p>
    <w:p w:rsidR="00A644B4" w:rsidRPr="00C20A0D" w:rsidRDefault="00A644B4" w:rsidP="00A644B4">
      <w:pPr>
        <w:pStyle w:val="ListParagraph"/>
        <w:numPr>
          <w:ilvl w:val="0"/>
          <w:numId w:val="1"/>
        </w:numPr>
        <w:rPr>
          <w:color w:val="4F81BD"/>
          <w:u w:val="single"/>
        </w:rPr>
      </w:pPr>
      <w:r w:rsidRPr="00C20A0D">
        <w:t>Investigate Financing options. See scholarship info</w:t>
      </w:r>
      <w:r>
        <w:t xml:space="preserve">rmation </w:t>
      </w:r>
      <w:r w:rsidRPr="00C20A0D">
        <w:rPr>
          <w:color w:val="4F81BD"/>
          <w:u w:val="single"/>
        </w:rPr>
        <w:t xml:space="preserve">here </w:t>
      </w:r>
    </w:p>
    <w:p w:rsidR="00A644B4" w:rsidRPr="00C20A0D" w:rsidRDefault="00A644B4" w:rsidP="00A644B4">
      <w:pPr>
        <w:pStyle w:val="ListParagraph"/>
        <w:numPr>
          <w:ilvl w:val="0"/>
          <w:numId w:val="1"/>
        </w:numPr>
        <w:rPr>
          <w:color w:val="4F81BD"/>
          <w:u w:val="single"/>
        </w:rPr>
      </w:pPr>
      <w:r w:rsidRPr="00C20A0D">
        <w:t>Check</w:t>
      </w:r>
      <w:r>
        <w:t xml:space="preserve"> the</w:t>
      </w:r>
      <w:r w:rsidRPr="00C20A0D">
        <w:t xml:space="preserve"> W</w:t>
      </w:r>
      <w:r>
        <w:t xml:space="preserve">orld </w:t>
      </w:r>
      <w:r w:rsidRPr="00C20A0D">
        <w:t>H</w:t>
      </w:r>
      <w:r>
        <w:t xml:space="preserve">ealth </w:t>
      </w:r>
      <w:r w:rsidRPr="00C20A0D">
        <w:t>O</w:t>
      </w:r>
      <w:r>
        <w:t>rganization website (</w:t>
      </w:r>
      <w:hyperlink r:id="rId9" w:history="1">
        <w:r w:rsidRPr="00E35858">
          <w:rPr>
            <w:rStyle w:val="Hyperlink"/>
          </w:rPr>
          <w:t>http://www.who.int/en/</w:t>
        </w:r>
      </w:hyperlink>
      <w:r>
        <w:t xml:space="preserve">) </w:t>
      </w:r>
      <w:r w:rsidRPr="00C20A0D">
        <w:t xml:space="preserve"> to check for any health precautions you should take </w:t>
      </w:r>
      <w:r>
        <w:t>before you visit the</w:t>
      </w:r>
      <w:r w:rsidRPr="00C20A0D">
        <w:t xml:space="preserve"> region(s) of  your program</w:t>
      </w:r>
    </w:p>
    <w:p w:rsidR="00A644B4" w:rsidRPr="00C20A0D" w:rsidRDefault="00A644B4" w:rsidP="00A644B4">
      <w:pPr>
        <w:pStyle w:val="ListParagraph"/>
        <w:numPr>
          <w:ilvl w:val="0"/>
          <w:numId w:val="1"/>
        </w:numPr>
        <w:rPr>
          <w:color w:val="4F81BD"/>
          <w:u w:val="single"/>
        </w:rPr>
      </w:pPr>
      <w:r w:rsidRPr="00C20A0D">
        <w:t xml:space="preserve">See your doctor to check  your overall fitness and to ensure that your immunizations are up to date </w:t>
      </w:r>
    </w:p>
    <w:p w:rsidR="00A644B4" w:rsidRPr="00C20A0D" w:rsidRDefault="00A644B4" w:rsidP="00A644B4">
      <w:pPr>
        <w:pStyle w:val="ListParagraph"/>
        <w:numPr>
          <w:ilvl w:val="0"/>
          <w:numId w:val="1"/>
        </w:numPr>
      </w:pPr>
      <w:r w:rsidRPr="00C20A0D">
        <w:t>Register for the course directly through School for New Learning. Discuss registration</w:t>
      </w:r>
    </w:p>
    <w:p w:rsidR="00A644B4" w:rsidRPr="00C20A0D" w:rsidRDefault="00A644B4" w:rsidP="00A644B4">
      <w:pPr>
        <w:pStyle w:val="ListParagraph"/>
      </w:pPr>
      <w:r>
        <w:t>o</w:t>
      </w:r>
      <w:r w:rsidRPr="00C20A0D">
        <w:t>ptions with faculty director and your SNL mentor. Email completed form</w:t>
      </w:r>
      <w:r>
        <w:t xml:space="preserve"> </w:t>
      </w:r>
      <w:r w:rsidRPr="00C20A0D">
        <w:t xml:space="preserve">to </w:t>
      </w:r>
      <w:hyperlink r:id="rId10" w:history="1">
        <w:r w:rsidRPr="00C20A0D">
          <w:rPr>
            <w:rStyle w:val="Hyperlink"/>
          </w:rPr>
          <w:t>kfitzsi3@depaul.edu</w:t>
        </w:r>
      </w:hyperlink>
    </w:p>
    <w:p w:rsidR="00A644B4" w:rsidRDefault="00A644B4" w:rsidP="00A644B4">
      <w:r w:rsidRPr="00C20A0D">
        <w:t xml:space="preserve">  </w:t>
      </w:r>
    </w:p>
    <w:p w:rsidR="00A644B4" w:rsidRPr="00C20A0D" w:rsidRDefault="00A644B4" w:rsidP="00A644B4">
      <w:pPr>
        <w:ind w:firstLine="360"/>
        <w:rPr>
          <w:b/>
        </w:rPr>
      </w:pPr>
      <w:r w:rsidRPr="00C20A0D">
        <w:t xml:space="preserve">  </w:t>
      </w:r>
      <w:r w:rsidRPr="00C20A0D">
        <w:rPr>
          <w:b/>
        </w:rPr>
        <w:t>2</w:t>
      </w:r>
      <w:r w:rsidRPr="00C20A0D">
        <w:t xml:space="preserve"> </w:t>
      </w:r>
      <w:r w:rsidRPr="00C20A0D">
        <w:rPr>
          <w:b/>
        </w:rPr>
        <w:t>Months Prior to Desired Travel Dates</w:t>
      </w:r>
    </w:p>
    <w:p w:rsidR="00A644B4" w:rsidRPr="00C20A0D" w:rsidRDefault="00A644B4" w:rsidP="00A644B4">
      <w:pPr>
        <w:pStyle w:val="ListParagraph"/>
        <w:numPr>
          <w:ilvl w:val="0"/>
          <w:numId w:val="1"/>
        </w:numPr>
        <w:rPr>
          <w:color w:val="4F81BD"/>
          <w:u w:val="single"/>
        </w:rPr>
      </w:pPr>
      <w:r w:rsidRPr="00C20A0D">
        <w:t>Access D2L Course Site to begin academic preparation for  your program</w:t>
      </w:r>
    </w:p>
    <w:p w:rsidR="00A644B4" w:rsidRPr="00C20A0D" w:rsidRDefault="00A644B4" w:rsidP="00A644B4">
      <w:pPr>
        <w:ind w:left="360"/>
      </w:pPr>
    </w:p>
    <w:p w:rsidR="00A644B4" w:rsidRDefault="00A644B4" w:rsidP="00A644B4">
      <w:pPr>
        <w:rPr>
          <w:b/>
        </w:rPr>
      </w:pPr>
    </w:p>
    <w:p w:rsidR="00A74ACD" w:rsidRDefault="00A74ACD" w:rsidP="00A644B4">
      <w:pPr>
        <w:rPr>
          <w:b/>
        </w:rPr>
      </w:pPr>
    </w:p>
    <w:p w:rsidR="00A74ACD" w:rsidRPr="00C20A0D" w:rsidRDefault="00A74ACD" w:rsidP="00A644B4">
      <w:pPr>
        <w:rPr>
          <w:b/>
        </w:rPr>
      </w:pPr>
    </w:p>
    <w:p w:rsidR="00A644B4" w:rsidRPr="00334837" w:rsidRDefault="00A644B4" w:rsidP="00A644B4">
      <w:pPr>
        <w:jc w:val="center"/>
        <w:rPr>
          <w:b/>
          <w:sz w:val="28"/>
          <w:szCs w:val="28"/>
        </w:rPr>
      </w:pPr>
      <w:r>
        <w:rPr>
          <w:b/>
          <w:sz w:val="28"/>
          <w:szCs w:val="28"/>
        </w:rPr>
        <w:lastRenderedPageBreak/>
        <w:t xml:space="preserve">SNL Study Abroad Student </w:t>
      </w:r>
      <w:r w:rsidRPr="00A0746A">
        <w:rPr>
          <w:b/>
          <w:sz w:val="28"/>
          <w:szCs w:val="28"/>
        </w:rPr>
        <w:t xml:space="preserve">Frequently Asked Questions </w:t>
      </w:r>
    </w:p>
    <w:p w:rsidR="00A644B4" w:rsidRPr="00A30810" w:rsidRDefault="00A644B4" w:rsidP="00A644B4">
      <w:pPr>
        <w:rPr>
          <w:rFonts w:cs="Times New Roman"/>
        </w:rPr>
      </w:pPr>
      <w:r w:rsidRPr="00A30810">
        <w:rPr>
          <w:rFonts w:cs="Times New Roman"/>
          <w:b/>
        </w:rPr>
        <w:t>Q</w:t>
      </w:r>
      <w:r w:rsidRPr="00A30810">
        <w:rPr>
          <w:rFonts w:cs="Times New Roman"/>
        </w:rPr>
        <w:t xml:space="preserve">: How many competences will the travel course satisfy? </w:t>
      </w:r>
    </w:p>
    <w:p w:rsidR="00A644B4" w:rsidRDefault="00A644B4" w:rsidP="00A644B4">
      <w:pPr>
        <w:rPr>
          <w:rFonts w:cs="Times New Roman"/>
        </w:rPr>
      </w:pPr>
      <w:r w:rsidRPr="00A30810">
        <w:rPr>
          <w:rFonts w:cs="Times New Roman"/>
          <w:b/>
        </w:rPr>
        <w:t>A</w:t>
      </w:r>
      <w:r w:rsidRPr="00A30810">
        <w:rPr>
          <w:rFonts w:cs="Times New Roman"/>
        </w:rPr>
        <w:t xml:space="preserve">: Most SNL students use the travel course to satisfy 3 competences. However, with the approval of </w:t>
      </w:r>
      <w:r>
        <w:rPr>
          <w:rFonts w:cs="Times New Roman"/>
        </w:rPr>
        <w:t>a faculty mento</w:t>
      </w:r>
      <w:r w:rsidRPr="00A30810">
        <w:rPr>
          <w:rFonts w:cs="Times New Roman"/>
        </w:rPr>
        <w:t xml:space="preserve">r, some students opt to take </w:t>
      </w:r>
      <w:r>
        <w:rPr>
          <w:rFonts w:cs="Times New Roman"/>
        </w:rPr>
        <w:t>externship, L</w:t>
      </w:r>
      <w:r w:rsidRPr="00A30810">
        <w:rPr>
          <w:rFonts w:cs="Times New Roman"/>
        </w:rPr>
        <w:t>10 a</w:t>
      </w:r>
      <w:r>
        <w:rPr>
          <w:rFonts w:cs="Times New Roman"/>
        </w:rPr>
        <w:t xml:space="preserve">nd </w:t>
      </w:r>
      <w:r w:rsidRPr="00A30810">
        <w:rPr>
          <w:rFonts w:cs="Times New Roman"/>
        </w:rPr>
        <w:t xml:space="preserve">L11, in conjunction with 2 other competences, for a total of 4 competences.  </w:t>
      </w:r>
    </w:p>
    <w:p w:rsidR="00A644B4" w:rsidRDefault="00A644B4" w:rsidP="00A644B4">
      <w:pPr>
        <w:rPr>
          <w:rFonts w:cs="Times New Roman"/>
        </w:rPr>
      </w:pPr>
      <w:r w:rsidRPr="00A30810">
        <w:rPr>
          <w:rFonts w:cs="Times New Roman"/>
          <w:b/>
        </w:rPr>
        <w:t>Q</w:t>
      </w:r>
      <w:r>
        <w:rPr>
          <w:rFonts w:cs="Times New Roman"/>
        </w:rPr>
        <w:t xml:space="preserve">: What are the academic prerequisites for studying abroad? </w:t>
      </w:r>
    </w:p>
    <w:p w:rsidR="00A644B4" w:rsidRDefault="00A644B4" w:rsidP="00A644B4">
      <w:pPr>
        <w:rPr>
          <w:rFonts w:cs="Times New Roman"/>
        </w:rPr>
      </w:pPr>
      <w:r w:rsidRPr="00A30810">
        <w:rPr>
          <w:rFonts w:cs="Times New Roman"/>
          <w:b/>
        </w:rPr>
        <w:t>A</w:t>
      </w:r>
      <w:r>
        <w:rPr>
          <w:rFonts w:cs="Times New Roman"/>
        </w:rPr>
        <w:t>: In order to be eligible for any study abroad program, you must be in good academic standing, with a minimum 2.5 GPA. You must also have completed the Foundations course to partake in an SNL study abroad program. If you are taking the course for either Advanced Elective or Externship, you must have also completed Research Seminar.</w:t>
      </w:r>
    </w:p>
    <w:p w:rsidR="00A644B4" w:rsidRDefault="00A644B4" w:rsidP="00A644B4">
      <w:pPr>
        <w:rPr>
          <w:rFonts w:cs="Times New Roman"/>
        </w:rPr>
      </w:pPr>
      <w:r>
        <w:rPr>
          <w:rFonts w:cs="Times New Roman"/>
        </w:rPr>
        <w:t>Q: Is studying abroad a good fit for me?</w:t>
      </w:r>
    </w:p>
    <w:p w:rsidR="00A644B4" w:rsidRPr="00A30810" w:rsidRDefault="00A644B4" w:rsidP="00A644B4">
      <w:pPr>
        <w:rPr>
          <w:rFonts w:cs="Times New Roman"/>
        </w:rPr>
      </w:pPr>
      <w:r>
        <w:rPr>
          <w:rFonts w:cs="Times New Roman"/>
        </w:rPr>
        <w:t>A: Certain personality traits are necessary to be considered a good candidate for study abroad.  Some of these characteristics are flexibility, maturity, ability to work well with others, tolerance and acceptance of different cultures, and independent initiative.</w:t>
      </w:r>
    </w:p>
    <w:p w:rsidR="00A644B4" w:rsidRPr="00A30810" w:rsidRDefault="00A644B4" w:rsidP="00A644B4">
      <w:pPr>
        <w:rPr>
          <w:rFonts w:cs="Times New Roman"/>
        </w:rPr>
      </w:pPr>
      <w:r w:rsidRPr="00A30810">
        <w:rPr>
          <w:rFonts w:cs="Times New Roman"/>
          <w:b/>
        </w:rPr>
        <w:t>Q</w:t>
      </w:r>
      <w:r w:rsidRPr="00A30810">
        <w:rPr>
          <w:rFonts w:cs="Times New Roman"/>
        </w:rPr>
        <w:t xml:space="preserve">: Can I spread out my competences for the travel course between two quarters? </w:t>
      </w:r>
    </w:p>
    <w:p w:rsidR="00A644B4" w:rsidRPr="00A30810" w:rsidRDefault="00A644B4" w:rsidP="00A644B4">
      <w:pPr>
        <w:rPr>
          <w:rFonts w:cs="Times New Roman"/>
        </w:rPr>
      </w:pPr>
      <w:r w:rsidRPr="00A30810">
        <w:rPr>
          <w:rFonts w:cs="Times New Roman"/>
          <w:b/>
        </w:rPr>
        <w:t>A</w:t>
      </w:r>
      <w:r w:rsidRPr="00A30810">
        <w:rPr>
          <w:rFonts w:cs="Times New Roman"/>
        </w:rPr>
        <w:t>: Yes. However, you MUST register for at least one competency in the quarter preceding the actual travel portion of the course. For example, if your course takes place in December term, you MUST register for at least 1 competency for that course during the Fall term.</w:t>
      </w:r>
    </w:p>
    <w:p w:rsidR="00A644B4" w:rsidRPr="00A30810" w:rsidRDefault="00A644B4" w:rsidP="00A644B4">
      <w:pPr>
        <w:rPr>
          <w:rFonts w:cs="Times New Roman"/>
        </w:rPr>
      </w:pPr>
      <w:r w:rsidRPr="00A30810">
        <w:rPr>
          <w:rFonts w:cs="Times New Roman"/>
          <w:b/>
        </w:rPr>
        <w:t xml:space="preserve">Q: </w:t>
      </w:r>
      <w:r w:rsidRPr="00A30810">
        <w:rPr>
          <w:rFonts w:cs="Times New Roman"/>
        </w:rPr>
        <w:t>How will I fund my travel course?</w:t>
      </w:r>
    </w:p>
    <w:p w:rsidR="00A644B4" w:rsidRPr="00A30810" w:rsidRDefault="00A644B4" w:rsidP="00A644B4">
      <w:pPr>
        <w:pStyle w:val="Heading1"/>
        <w:rPr>
          <w:rFonts w:asciiTheme="minorHAnsi" w:hAnsiTheme="minorHAnsi"/>
          <w:b w:val="0"/>
          <w:sz w:val="22"/>
          <w:szCs w:val="22"/>
        </w:rPr>
      </w:pPr>
      <w:r w:rsidRPr="00A30810">
        <w:rPr>
          <w:rFonts w:asciiTheme="minorHAnsi" w:hAnsiTheme="minorHAnsi"/>
          <w:sz w:val="22"/>
          <w:szCs w:val="22"/>
        </w:rPr>
        <w:t xml:space="preserve">A: </w:t>
      </w:r>
      <w:r w:rsidRPr="00A30810">
        <w:rPr>
          <w:rFonts w:asciiTheme="minorHAnsi" w:hAnsiTheme="minorHAnsi"/>
          <w:b w:val="0"/>
          <w:sz w:val="22"/>
          <w:szCs w:val="22"/>
        </w:rPr>
        <w:t>There are many scholarships available for perusal on the DePaul Study Abroad website</w:t>
      </w:r>
      <w:r>
        <w:rPr>
          <w:rFonts w:asciiTheme="minorHAnsi" w:hAnsiTheme="minorHAnsi"/>
          <w:b w:val="0"/>
          <w:sz w:val="22"/>
          <w:szCs w:val="22"/>
        </w:rPr>
        <w:t xml:space="preserve">, </w:t>
      </w:r>
      <w:hyperlink r:id="rId11" w:history="1">
        <w:r w:rsidRPr="00B81F3C">
          <w:rPr>
            <w:rStyle w:val="Hyperlink"/>
            <w:rFonts w:asciiTheme="minorHAnsi" w:hAnsiTheme="minorHAnsi"/>
            <w:b w:val="0"/>
            <w:sz w:val="22"/>
            <w:szCs w:val="22"/>
          </w:rPr>
          <w:t>http://studyabroad.depaul.edu/</w:t>
        </w:r>
      </w:hyperlink>
      <w:r w:rsidRPr="00B81F3C">
        <w:rPr>
          <w:rFonts w:asciiTheme="minorHAnsi" w:hAnsiTheme="minorHAnsi"/>
          <w:b w:val="0"/>
          <w:sz w:val="22"/>
          <w:szCs w:val="22"/>
        </w:rPr>
        <w:t>. A</w:t>
      </w:r>
      <w:r w:rsidRPr="00A30810">
        <w:rPr>
          <w:rFonts w:asciiTheme="minorHAnsi" w:hAnsiTheme="minorHAnsi"/>
          <w:b w:val="0"/>
          <w:sz w:val="22"/>
          <w:szCs w:val="22"/>
        </w:rPr>
        <w:t>ll SNL students are encouraged to apply for the John P. McGury International Travel Scholarship as well as many other SNL student scholarship opportunities</w:t>
      </w:r>
      <w:r>
        <w:rPr>
          <w:rFonts w:asciiTheme="minorHAnsi" w:hAnsiTheme="minorHAnsi"/>
          <w:b w:val="0"/>
          <w:sz w:val="22"/>
          <w:szCs w:val="22"/>
        </w:rPr>
        <w:t xml:space="preserve"> at </w:t>
      </w:r>
      <w:hyperlink r:id="rId12" w:history="1">
        <w:r w:rsidRPr="00B81F3C">
          <w:rPr>
            <w:rStyle w:val="Hyperlink"/>
            <w:rFonts w:asciiTheme="minorHAnsi" w:hAnsiTheme="minorHAnsi"/>
            <w:b w:val="0"/>
            <w:sz w:val="22"/>
            <w:szCs w:val="22"/>
          </w:rPr>
          <w:t>http://www.snl.depaul.edu/StudentResources/Scholarships/Undergraduate_Scholarships.asp</w:t>
        </w:r>
      </w:hyperlink>
      <w:r w:rsidRPr="00B81F3C">
        <w:rPr>
          <w:rFonts w:asciiTheme="minorHAnsi" w:hAnsiTheme="minorHAnsi"/>
          <w:b w:val="0"/>
          <w:sz w:val="22"/>
          <w:szCs w:val="22"/>
        </w:rPr>
        <w:t xml:space="preserve">. </w:t>
      </w:r>
      <w:r w:rsidRPr="00A30810">
        <w:rPr>
          <w:rFonts w:asciiTheme="minorHAnsi" w:hAnsiTheme="minorHAnsi"/>
          <w:b w:val="0"/>
          <w:sz w:val="22"/>
          <w:szCs w:val="22"/>
        </w:rPr>
        <w:t xml:space="preserve">Contact Susan McGury, </w:t>
      </w:r>
      <w:hyperlink r:id="rId13" w:history="1">
        <w:r w:rsidRPr="00A30810">
          <w:rPr>
            <w:rStyle w:val="Hyperlink"/>
            <w:rFonts w:asciiTheme="minorHAnsi" w:hAnsiTheme="minorHAnsi"/>
            <w:b w:val="0"/>
            <w:sz w:val="22"/>
            <w:szCs w:val="22"/>
          </w:rPr>
          <w:t>smgury@depaul.edu</w:t>
        </w:r>
      </w:hyperlink>
      <w:r w:rsidRPr="00A30810">
        <w:rPr>
          <w:rFonts w:asciiTheme="minorHAnsi" w:hAnsiTheme="minorHAnsi"/>
          <w:b w:val="0"/>
          <w:sz w:val="22"/>
          <w:szCs w:val="22"/>
        </w:rPr>
        <w:t xml:space="preserve">, for more information on the John McGury scholarship </w:t>
      </w:r>
      <w:r>
        <w:rPr>
          <w:rFonts w:asciiTheme="minorHAnsi" w:hAnsiTheme="minorHAnsi"/>
          <w:b w:val="0"/>
          <w:sz w:val="22"/>
          <w:szCs w:val="22"/>
        </w:rPr>
        <w:t>.</w:t>
      </w:r>
    </w:p>
    <w:p w:rsidR="00A644B4" w:rsidRPr="00A30810" w:rsidRDefault="00A644B4" w:rsidP="00A644B4"/>
    <w:p w:rsidR="00A644B4" w:rsidRPr="00A30810" w:rsidRDefault="00A644B4" w:rsidP="00A644B4">
      <w:pPr>
        <w:rPr>
          <w:rFonts w:cs="Times New Roman"/>
        </w:rPr>
      </w:pPr>
      <w:r w:rsidRPr="00A30810">
        <w:rPr>
          <w:rFonts w:cs="Times New Roman"/>
          <w:b/>
        </w:rPr>
        <w:t>Q:</w:t>
      </w:r>
      <w:r w:rsidRPr="00A30810">
        <w:rPr>
          <w:rFonts w:cs="Times New Roman"/>
        </w:rPr>
        <w:t xml:space="preserve"> Is the course part of a larger 10 week classroom course, or is the trip itself the course?</w:t>
      </w:r>
    </w:p>
    <w:p w:rsidR="00A644B4" w:rsidRPr="00A30810" w:rsidRDefault="00A644B4" w:rsidP="00A644B4">
      <w:pPr>
        <w:rPr>
          <w:rFonts w:cs="Times New Roman"/>
        </w:rPr>
      </w:pPr>
      <w:r w:rsidRPr="00A30810">
        <w:rPr>
          <w:rFonts w:cs="Times New Roman"/>
          <w:b/>
        </w:rPr>
        <w:t>A:</w:t>
      </w:r>
      <w:r w:rsidRPr="00A30810">
        <w:rPr>
          <w:rFonts w:cs="Times New Roman"/>
        </w:rPr>
        <w:t xml:space="preserve"> </w:t>
      </w:r>
      <w:r>
        <w:rPr>
          <w:rFonts w:cs="Times New Roman"/>
        </w:rPr>
        <w:t xml:space="preserve"> There </w:t>
      </w:r>
      <w:r w:rsidRPr="00A30810">
        <w:rPr>
          <w:rFonts w:cs="Times New Roman"/>
        </w:rPr>
        <w:t xml:space="preserve">are often approximately 3 pre-travel and 2 post-travel classes that bookend the intense onsite learning period. There is some </w:t>
      </w:r>
      <w:r>
        <w:rPr>
          <w:rFonts w:cs="Times New Roman"/>
        </w:rPr>
        <w:t xml:space="preserve">flexibility in the way that each </w:t>
      </w:r>
      <w:r w:rsidRPr="00A30810">
        <w:rPr>
          <w:rFonts w:cs="Times New Roman"/>
        </w:rPr>
        <w:t xml:space="preserve">Faculty Director structures his or her course. The pre-travel classes are intended to prepare students and the post-travel classes are to support and evaluate final course products. These classes are supplemented and or substituted by work on our Desire 2 Learn course site. </w:t>
      </w:r>
    </w:p>
    <w:p w:rsidR="00A644B4" w:rsidRPr="00A30810" w:rsidRDefault="00A644B4" w:rsidP="00A644B4">
      <w:pPr>
        <w:rPr>
          <w:rFonts w:cs="Times New Roman"/>
        </w:rPr>
      </w:pPr>
      <w:r w:rsidRPr="00A30810">
        <w:rPr>
          <w:rFonts w:cs="Times New Roman"/>
          <w:b/>
        </w:rPr>
        <w:t xml:space="preserve">Q: </w:t>
      </w:r>
      <w:r w:rsidRPr="00A30810">
        <w:rPr>
          <w:rFonts w:cs="Times New Roman"/>
        </w:rPr>
        <w:t xml:space="preserve">Will the pre and post-travel classes interfere with my other courses I’m enrolled in for the quarters preceding and following travel? </w:t>
      </w:r>
    </w:p>
    <w:p w:rsidR="00A644B4" w:rsidRPr="00A30810" w:rsidRDefault="00A644B4" w:rsidP="00A644B4">
      <w:pPr>
        <w:rPr>
          <w:rFonts w:cs="Times New Roman"/>
        </w:rPr>
      </w:pPr>
      <w:r w:rsidRPr="00A30810">
        <w:rPr>
          <w:rFonts w:cs="Times New Roman"/>
          <w:b/>
        </w:rPr>
        <w:t>A:</w:t>
      </w:r>
      <w:r w:rsidRPr="00A30810">
        <w:rPr>
          <w:rFonts w:cs="Times New Roman"/>
        </w:rPr>
        <w:t xml:space="preserve"> No. In order to give students the flexibility to freely take other classes, we schedule the classes by mutual agreement of the group rather than by reserving a specific day of the week in advance. The workload tends to be heavier during the preparatory quarter and lighter during the post travel quarter. </w:t>
      </w:r>
      <w:r w:rsidRPr="00A30810">
        <w:rPr>
          <w:rFonts w:cs="Times New Roman"/>
        </w:rPr>
        <w:lastRenderedPageBreak/>
        <w:t>Instructors recognize that students will be taking other courses and so try to keep the workload manageable.</w:t>
      </w:r>
    </w:p>
    <w:p w:rsidR="00A644B4" w:rsidRDefault="00A644B4" w:rsidP="00A644B4">
      <w:pPr>
        <w:jc w:val="center"/>
        <w:rPr>
          <w:rFonts w:cs="Times New Roman"/>
          <w:b/>
        </w:rPr>
      </w:pPr>
    </w:p>
    <w:p w:rsidR="00A644B4" w:rsidRPr="00A30810" w:rsidRDefault="00A644B4" w:rsidP="00A644B4">
      <w:pPr>
        <w:jc w:val="center"/>
        <w:rPr>
          <w:rFonts w:cs="Times New Roman"/>
          <w:b/>
        </w:rPr>
      </w:pPr>
      <w:r w:rsidRPr="00A30810">
        <w:rPr>
          <w:rFonts w:cs="Times New Roman"/>
          <w:b/>
        </w:rPr>
        <w:t>Non-SNL Students Partaking in SNL Study Abroad Programs</w:t>
      </w:r>
    </w:p>
    <w:p w:rsidR="00A644B4" w:rsidRPr="00A30810" w:rsidRDefault="00A644B4" w:rsidP="00A644B4">
      <w:pPr>
        <w:rPr>
          <w:rFonts w:cs="Times New Roman"/>
          <w:b/>
        </w:rPr>
      </w:pPr>
      <w:r w:rsidRPr="00A30810">
        <w:rPr>
          <w:rFonts w:cs="Times New Roman"/>
          <w:b/>
        </w:rPr>
        <w:t xml:space="preserve">Q: </w:t>
      </w:r>
      <w:r w:rsidRPr="00A30810">
        <w:rPr>
          <w:rFonts w:cs="Times New Roman"/>
        </w:rPr>
        <w:t>Other than applying for my desired program on Studio Abroad, do I need to take any additional steps to complete my application?</w:t>
      </w:r>
    </w:p>
    <w:p w:rsidR="00A644B4" w:rsidRPr="00A30810" w:rsidRDefault="00A644B4" w:rsidP="00A644B4">
      <w:pPr>
        <w:rPr>
          <w:rFonts w:cs="Times New Roman"/>
        </w:rPr>
      </w:pPr>
      <w:r w:rsidRPr="00A30810">
        <w:rPr>
          <w:rFonts w:cs="Times New Roman"/>
          <w:b/>
        </w:rPr>
        <w:t xml:space="preserve">A: </w:t>
      </w:r>
      <w:r w:rsidRPr="00A30810">
        <w:rPr>
          <w:rFonts w:cs="Times New Roman"/>
        </w:rPr>
        <w:t>Yes. Before your interview with Study Abroad, you must meet with your academic advisor to approve the distribution of your credit hours. The travel course can be used to satisfy</w:t>
      </w:r>
      <w:r>
        <w:rPr>
          <w:rFonts w:cs="Times New Roman"/>
        </w:rPr>
        <w:t xml:space="preserve"> open</w:t>
      </w:r>
      <w:r w:rsidRPr="00A30810">
        <w:rPr>
          <w:rFonts w:cs="Times New Roman"/>
        </w:rPr>
        <w:t xml:space="preserve"> electives, or, if appropriate, to satisfy major or minor requirements.  </w:t>
      </w:r>
    </w:p>
    <w:p w:rsidR="00A644B4" w:rsidRPr="00A30810" w:rsidRDefault="00A644B4" w:rsidP="00A644B4">
      <w:pPr>
        <w:rPr>
          <w:rFonts w:cs="Times New Roman"/>
        </w:rPr>
      </w:pPr>
      <w:r w:rsidRPr="00A30810">
        <w:rPr>
          <w:rFonts w:cs="Times New Roman"/>
          <w:b/>
        </w:rPr>
        <w:t xml:space="preserve">Q: </w:t>
      </w:r>
      <w:r w:rsidRPr="00A30810">
        <w:rPr>
          <w:rFonts w:cs="Times New Roman"/>
        </w:rPr>
        <w:t>How many credits will a short-term SNL travel course satisfy?</w:t>
      </w:r>
    </w:p>
    <w:p w:rsidR="00A644B4" w:rsidRPr="00A30810" w:rsidRDefault="00A644B4" w:rsidP="00A644B4">
      <w:pPr>
        <w:rPr>
          <w:rFonts w:cs="Times New Roman"/>
        </w:rPr>
      </w:pPr>
      <w:r w:rsidRPr="00A30810">
        <w:rPr>
          <w:rFonts w:cs="Times New Roman"/>
          <w:b/>
        </w:rPr>
        <w:t>A:</w:t>
      </w:r>
      <w:r w:rsidRPr="00A30810">
        <w:rPr>
          <w:rFonts w:cs="Times New Roman"/>
        </w:rPr>
        <w:t xml:space="preserve"> Non-SNL </w:t>
      </w:r>
      <w:r>
        <w:rPr>
          <w:rFonts w:cs="Times New Roman"/>
        </w:rPr>
        <w:t xml:space="preserve">students will receive 8 credits </w:t>
      </w:r>
      <w:r w:rsidRPr="00A30810">
        <w:rPr>
          <w:rFonts w:cs="Times New Roman"/>
        </w:rPr>
        <w:t>distributed across the quarter preceding travel and the quarter the trip actually takes place.</w:t>
      </w:r>
    </w:p>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644B4" w:rsidRDefault="00A644B4"/>
    <w:p w:rsidR="00A74ACD" w:rsidRDefault="00A74ACD" w:rsidP="00A644B4">
      <w:pPr>
        <w:autoSpaceDE w:val="0"/>
        <w:autoSpaceDN w:val="0"/>
        <w:adjustRightInd w:val="0"/>
        <w:spacing w:after="0" w:line="240" w:lineRule="auto"/>
        <w:jc w:val="center"/>
        <w:rPr>
          <w:rFonts w:cs="Helvetica"/>
          <w:b/>
          <w:color w:val="000000"/>
        </w:rPr>
      </w:pPr>
    </w:p>
    <w:p w:rsidR="00A74ACD" w:rsidRDefault="00A74ACD" w:rsidP="00A644B4">
      <w:pPr>
        <w:autoSpaceDE w:val="0"/>
        <w:autoSpaceDN w:val="0"/>
        <w:adjustRightInd w:val="0"/>
        <w:spacing w:after="0" w:line="240" w:lineRule="auto"/>
        <w:jc w:val="center"/>
        <w:rPr>
          <w:rFonts w:cs="Helvetica"/>
          <w:b/>
          <w:color w:val="000000"/>
        </w:rPr>
      </w:pPr>
    </w:p>
    <w:p w:rsidR="00A74ACD" w:rsidRDefault="00A74ACD" w:rsidP="00A644B4">
      <w:pPr>
        <w:autoSpaceDE w:val="0"/>
        <w:autoSpaceDN w:val="0"/>
        <w:adjustRightInd w:val="0"/>
        <w:spacing w:after="0" w:line="240" w:lineRule="auto"/>
        <w:jc w:val="center"/>
        <w:rPr>
          <w:rFonts w:cs="Helvetica"/>
          <w:b/>
          <w:color w:val="000000"/>
        </w:rPr>
      </w:pPr>
    </w:p>
    <w:p w:rsidR="00A74ACD" w:rsidRDefault="00A74ACD" w:rsidP="00A644B4">
      <w:pPr>
        <w:autoSpaceDE w:val="0"/>
        <w:autoSpaceDN w:val="0"/>
        <w:adjustRightInd w:val="0"/>
        <w:spacing w:after="0" w:line="240" w:lineRule="auto"/>
        <w:jc w:val="center"/>
        <w:rPr>
          <w:rFonts w:cs="Helvetica"/>
          <w:b/>
          <w:color w:val="000000"/>
        </w:rPr>
      </w:pPr>
    </w:p>
    <w:p w:rsidR="00A74ACD" w:rsidRDefault="00A74ACD" w:rsidP="00A644B4">
      <w:pPr>
        <w:autoSpaceDE w:val="0"/>
        <w:autoSpaceDN w:val="0"/>
        <w:adjustRightInd w:val="0"/>
        <w:spacing w:after="0" w:line="240" w:lineRule="auto"/>
        <w:jc w:val="center"/>
        <w:rPr>
          <w:rFonts w:cs="Helvetica"/>
          <w:b/>
          <w:color w:val="000000"/>
        </w:rPr>
      </w:pPr>
    </w:p>
    <w:p w:rsidR="00A74ACD" w:rsidRDefault="00A74ACD" w:rsidP="00A644B4">
      <w:pPr>
        <w:autoSpaceDE w:val="0"/>
        <w:autoSpaceDN w:val="0"/>
        <w:adjustRightInd w:val="0"/>
        <w:spacing w:after="0" w:line="240" w:lineRule="auto"/>
        <w:jc w:val="center"/>
        <w:rPr>
          <w:rFonts w:cs="Helvetica"/>
          <w:b/>
          <w:color w:val="000000"/>
        </w:rPr>
      </w:pPr>
    </w:p>
    <w:p w:rsidR="00A644B4" w:rsidRPr="007C480A" w:rsidRDefault="00A644B4" w:rsidP="00A644B4">
      <w:pPr>
        <w:autoSpaceDE w:val="0"/>
        <w:autoSpaceDN w:val="0"/>
        <w:adjustRightInd w:val="0"/>
        <w:spacing w:after="0" w:line="240" w:lineRule="auto"/>
        <w:jc w:val="center"/>
        <w:rPr>
          <w:rFonts w:cs="Helvetica"/>
          <w:b/>
          <w:color w:val="000000"/>
        </w:rPr>
      </w:pPr>
      <w:r w:rsidRPr="007C480A">
        <w:rPr>
          <w:rFonts w:cs="Helvetica"/>
          <w:b/>
          <w:color w:val="000000"/>
        </w:rPr>
        <w:t>Check out the following links for scholarship</w:t>
      </w:r>
      <w:r>
        <w:rPr>
          <w:rFonts w:cs="Helvetica"/>
          <w:b/>
          <w:color w:val="000000"/>
        </w:rPr>
        <w:t xml:space="preserve"> and funding</w:t>
      </w:r>
      <w:r w:rsidRPr="007C480A">
        <w:rPr>
          <w:rFonts w:cs="Helvetica"/>
          <w:b/>
          <w:color w:val="000000"/>
        </w:rPr>
        <w:t xml:space="preserve"> information:</w:t>
      </w:r>
    </w:p>
    <w:p w:rsidR="00A644B4" w:rsidRDefault="00A644B4" w:rsidP="00A644B4">
      <w:pPr>
        <w:autoSpaceDE w:val="0"/>
        <w:autoSpaceDN w:val="0"/>
        <w:adjustRightInd w:val="0"/>
        <w:spacing w:after="0" w:line="240" w:lineRule="auto"/>
        <w:rPr>
          <w:rFonts w:cs="Helvetica"/>
          <w:color w:val="00009A"/>
        </w:rPr>
      </w:pPr>
    </w:p>
    <w:p w:rsidR="00A644B4" w:rsidRPr="00AE1EFB" w:rsidRDefault="00B648D1" w:rsidP="00A644B4">
      <w:pPr>
        <w:autoSpaceDE w:val="0"/>
        <w:autoSpaceDN w:val="0"/>
        <w:adjustRightInd w:val="0"/>
        <w:spacing w:after="0" w:line="240" w:lineRule="auto"/>
        <w:rPr>
          <w:rFonts w:cs="Helvetica"/>
          <w:color w:val="4F81BD" w:themeColor="accent1"/>
        </w:rPr>
      </w:pPr>
      <w:hyperlink r:id="rId14" w:history="1">
        <w:r w:rsidR="00A644B4" w:rsidRPr="00AE1EFB">
          <w:rPr>
            <w:rStyle w:val="Hyperlink"/>
            <w:rFonts w:cs="Helvetica"/>
            <w:color w:val="4F81BD" w:themeColor="accent1"/>
          </w:rPr>
          <w:t>http://www.snl.depaul.edu/StudentResources/Scholarships/Undergraduate_Scholarships.asp</w:t>
        </w:r>
      </w:hyperlink>
    </w:p>
    <w:p w:rsidR="00A644B4" w:rsidRPr="00826134" w:rsidRDefault="00A644B4" w:rsidP="00A644B4">
      <w:pPr>
        <w:autoSpaceDE w:val="0"/>
        <w:autoSpaceDN w:val="0"/>
        <w:adjustRightInd w:val="0"/>
        <w:spacing w:after="0" w:line="240" w:lineRule="auto"/>
        <w:rPr>
          <w:rFonts w:cs="Helvetica"/>
        </w:rPr>
      </w:pPr>
      <w:r w:rsidRPr="00826134">
        <w:rPr>
          <w:rFonts w:cs="Helvetica"/>
        </w:rPr>
        <w:t>A list of scholarships available only to SNL students.</w:t>
      </w:r>
      <w:r>
        <w:rPr>
          <w:rFonts w:cs="Helvetica"/>
        </w:rPr>
        <w:t xml:space="preserve"> Scholarships particularly suited for Study Abroad students are The John P. McGury scholarship, the Kumiko Watanuki Scholarship for Women, and the Adult Student Association Travel Fund.</w:t>
      </w:r>
    </w:p>
    <w:p w:rsidR="00A644B4" w:rsidRPr="00AE1EFB" w:rsidRDefault="00A644B4" w:rsidP="00A644B4">
      <w:pPr>
        <w:autoSpaceDE w:val="0"/>
        <w:autoSpaceDN w:val="0"/>
        <w:adjustRightInd w:val="0"/>
        <w:spacing w:after="0" w:line="240" w:lineRule="auto"/>
        <w:rPr>
          <w:rFonts w:cs="Helvetica"/>
          <w:color w:val="4F81BD" w:themeColor="accent1"/>
        </w:rPr>
      </w:pPr>
    </w:p>
    <w:p w:rsidR="00A644B4" w:rsidRDefault="00B648D1" w:rsidP="00A644B4">
      <w:pPr>
        <w:autoSpaceDE w:val="0"/>
        <w:autoSpaceDN w:val="0"/>
        <w:adjustRightInd w:val="0"/>
        <w:spacing w:after="0" w:line="240" w:lineRule="auto"/>
        <w:rPr>
          <w:rFonts w:cs="Helvetica"/>
          <w:color w:val="0070C0"/>
        </w:rPr>
      </w:pPr>
      <w:hyperlink r:id="rId15" w:history="1">
        <w:r w:rsidR="00A644B4" w:rsidRPr="00AE1EFB">
          <w:rPr>
            <w:rStyle w:val="Hyperlink"/>
            <w:rFonts w:cs="Helvetica"/>
            <w:color w:val="4F81BD" w:themeColor="accent1"/>
          </w:rPr>
          <w:t>http://www.depaul.edu/admission/FinancialAid/SNL/index.asp</w:t>
        </w:r>
      </w:hyperlink>
    </w:p>
    <w:p w:rsidR="00A644B4" w:rsidRDefault="00A644B4" w:rsidP="00A644B4">
      <w:pPr>
        <w:autoSpaceDE w:val="0"/>
        <w:autoSpaceDN w:val="0"/>
        <w:adjustRightInd w:val="0"/>
        <w:spacing w:after="0" w:line="240" w:lineRule="auto"/>
        <w:rPr>
          <w:rFonts w:cs="Helvetica"/>
        </w:rPr>
      </w:pPr>
      <w:r w:rsidRPr="00826134">
        <w:rPr>
          <w:rFonts w:cs="Helvetica"/>
        </w:rPr>
        <w:t xml:space="preserve">Every student who has a FASFA form on file with the University is eligible to receive a small travel stipend. </w:t>
      </w:r>
      <w:r>
        <w:rPr>
          <w:rFonts w:cs="Helvetica"/>
        </w:rPr>
        <w:t>This will be automatic upon registering for a Study Abroad program, so no application is necessary. The amount of these awards is discretionary and cannot be determined in advance.</w:t>
      </w:r>
    </w:p>
    <w:p w:rsidR="00A644B4" w:rsidRDefault="00A644B4" w:rsidP="00A644B4">
      <w:pPr>
        <w:autoSpaceDE w:val="0"/>
        <w:autoSpaceDN w:val="0"/>
        <w:adjustRightInd w:val="0"/>
        <w:spacing w:after="0" w:line="240" w:lineRule="auto"/>
        <w:rPr>
          <w:rFonts w:cs="Arial"/>
        </w:rPr>
      </w:pPr>
    </w:p>
    <w:p w:rsidR="00A644B4" w:rsidRDefault="00A644B4" w:rsidP="00A644B4">
      <w:pPr>
        <w:autoSpaceDE w:val="0"/>
        <w:autoSpaceDN w:val="0"/>
        <w:adjustRightInd w:val="0"/>
        <w:spacing w:after="0" w:line="240" w:lineRule="auto"/>
      </w:pPr>
      <w:r w:rsidRPr="00686678">
        <w:rPr>
          <w:color w:val="4F81BD" w:themeColor="accent1"/>
          <w:u w:val="single"/>
        </w:rPr>
        <w:t>aarp.org/womensscholarship</w:t>
      </w:r>
      <w:r>
        <w:t xml:space="preserve"> </w:t>
      </w:r>
    </w:p>
    <w:p w:rsidR="00A644B4" w:rsidRPr="007C480A" w:rsidRDefault="00A644B4" w:rsidP="00A644B4">
      <w:pPr>
        <w:autoSpaceDE w:val="0"/>
        <w:autoSpaceDN w:val="0"/>
        <w:adjustRightInd w:val="0"/>
        <w:spacing w:after="0" w:line="240" w:lineRule="auto"/>
        <w:rPr>
          <w:rFonts w:cs="Arial"/>
        </w:rPr>
      </w:pPr>
      <w:r>
        <w:t xml:space="preserve">The AARP Women’s Scholarship Program provides funding for women 40 and older seeking new job skills, training or educational opportunities that have limited financial resources. </w:t>
      </w:r>
    </w:p>
    <w:p w:rsidR="00A644B4" w:rsidRDefault="00A644B4" w:rsidP="00A644B4">
      <w:pPr>
        <w:autoSpaceDE w:val="0"/>
        <w:autoSpaceDN w:val="0"/>
        <w:adjustRightInd w:val="0"/>
        <w:spacing w:after="0" w:line="240" w:lineRule="auto"/>
        <w:rPr>
          <w:rFonts w:cs="Helvetica"/>
          <w:color w:val="4F81BD" w:themeColor="accent1"/>
        </w:rPr>
      </w:pPr>
    </w:p>
    <w:p w:rsidR="00A644B4" w:rsidRPr="00686678" w:rsidRDefault="00A644B4" w:rsidP="00A644B4">
      <w:pPr>
        <w:autoSpaceDE w:val="0"/>
        <w:autoSpaceDN w:val="0"/>
        <w:adjustRightInd w:val="0"/>
        <w:spacing w:after="0" w:line="240" w:lineRule="auto"/>
        <w:jc w:val="center"/>
        <w:rPr>
          <w:rFonts w:cs="Helvetica"/>
          <w:b/>
          <w:color w:val="000000"/>
        </w:rPr>
      </w:pPr>
      <w:r>
        <w:rPr>
          <w:rFonts w:cs="Helvetica"/>
          <w:b/>
          <w:color w:val="000000"/>
        </w:rPr>
        <w:t>Scholarship links available on the DePaul University Study Abroad Website for Adult Students</w:t>
      </w:r>
      <w:r w:rsidRPr="007C480A">
        <w:rPr>
          <w:rFonts w:cs="Helvetica"/>
          <w:b/>
          <w:color w:val="000000"/>
        </w:rPr>
        <w:t>:</w:t>
      </w:r>
    </w:p>
    <w:p w:rsidR="00A644B4" w:rsidRPr="00AE1EFB" w:rsidRDefault="00A644B4" w:rsidP="00A644B4">
      <w:pPr>
        <w:autoSpaceDE w:val="0"/>
        <w:autoSpaceDN w:val="0"/>
        <w:adjustRightInd w:val="0"/>
        <w:spacing w:after="0" w:line="240" w:lineRule="auto"/>
        <w:rPr>
          <w:rFonts w:cs="Helvetica"/>
          <w:color w:val="4F81BD" w:themeColor="accent1"/>
        </w:rPr>
      </w:pPr>
    </w:p>
    <w:p w:rsidR="00A644B4" w:rsidRPr="00AE1EFB" w:rsidRDefault="00B648D1" w:rsidP="00A644B4">
      <w:pPr>
        <w:autoSpaceDE w:val="0"/>
        <w:autoSpaceDN w:val="0"/>
        <w:adjustRightInd w:val="0"/>
        <w:spacing w:after="0" w:line="240" w:lineRule="auto"/>
        <w:rPr>
          <w:rFonts w:cs="Helvetica"/>
          <w:color w:val="4F81BD" w:themeColor="accent1"/>
        </w:rPr>
      </w:pPr>
      <w:hyperlink r:id="rId16" w:history="1">
        <w:r w:rsidR="00A644B4" w:rsidRPr="00AE1EFB">
          <w:rPr>
            <w:rStyle w:val="Hyperlink"/>
            <w:rFonts w:cs="Helvetica"/>
            <w:color w:val="4F81BD" w:themeColor="accent1"/>
          </w:rPr>
          <w:t>http://umabroad.umn.edu/financial/scholarships/index.html</w:t>
        </w:r>
      </w:hyperlink>
      <w:r w:rsidR="00A644B4" w:rsidRPr="00AE1EFB">
        <w:rPr>
          <w:rFonts w:cs="Helvetica"/>
          <w:color w:val="4F81BD" w:themeColor="accent1"/>
        </w:rPr>
        <w:t xml:space="preserve"> </w:t>
      </w:r>
    </w:p>
    <w:p w:rsidR="00A644B4" w:rsidRPr="007C480A" w:rsidRDefault="00A644B4" w:rsidP="00A644B4">
      <w:pPr>
        <w:autoSpaceDE w:val="0"/>
        <w:autoSpaceDN w:val="0"/>
        <w:adjustRightInd w:val="0"/>
        <w:spacing w:after="0" w:line="240" w:lineRule="auto"/>
        <w:rPr>
          <w:rFonts w:cs="Arial"/>
          <w:color w:val="333333"/>
        </w:rPr>
      </w:pPr>
      <w:r w:rsidRPr="007C480A">
        <w:rPr>
          <w:rFonts w:cs="Arial"/>
        </w:rPr>
        <w:t>Searchable</w:t>
      </w:r>
      <w:r w:rsidRPr="007C480A">
        <w:rPr>
          <w:rFonts w:cs="Arial"/>
          <w:color w:val="333333"/>
        </w:rPr>
        <w:t xml:space="preserve"> database created by University of Minnesota offering more than 180 searchable scholarship sites, available for undergraduate and graduate students.</w:t>
      </w:r>
    </w:p>
    <w:p w:rsidR="00A644B4" w:rsidRPr="007842BE" w:rsidRDefault="00A644B4" w:rsidP="00A644B4">
      <w:pPr>
        <w:autoSpaceDE w:val="0"/>
        <w:autoSpaceDN w:val="0"/>
        <w:adjustRightInd w:val="0"/>
        <w:spacing w:after="0" w:line="240" w:lineRule="auto"/>
        <w:rPr>
          <w:rFonts w:cs="Helvetica"/>
          <w:color w:val="4F81BD" w:themeColor="accent1"/>
        </w:rPr>
      </w:pPr>
    </w:p>
    <w:p w:rsidR="00A644B4" w:rsidRPr="007842BE" w:rsidRDefault="00B648D1" w:rsidP="00A644B4">
      <w:pPr>
        <w:autoSpaceDE w:val="0"/>
        <w:autoSpaceDN w:val="0"/>
        <w:adjustRightInd w:val="0"/>
        <w:spacing w:after="0" w:line="240" w:lineRule="auto"/>
        <w:rPr>
          <w:rFonts w:cs="Helvetica"/>
          <w:color w:val="4F81BD" w:themeColor="accent1"/>
        </w:rPr>
      </w:pPr>
      <w:hyperlink r:id="rId17" w:history="1">
        <w:r w:rsidR="00A644B4" w:rsidRPr="007842BE">
          <w:rPr>
            <w:rStyle w:val="Hyperlink"/>
            <w:rFonts w:cs="Helvetica"/>
            <w:color w:val="4F81BD" w:themeColor="accent1"/>
          </w:rPr>
          <w:t>http://www.studyabroadfunding.org</w:t>
        </w:r>
      </w:hyperlink>
    </w:p>
    <w:p w:rsidR="00A644B4" w:rsidRPr="007C480A" w:rsidRDefault="00A644B4" w:rsidP="00A644B4">
      <w:pPr>
        <w:autoSpaceDE w:val="0"/>
        <w:autoSpaceDN w:val="0"/>
        <w:adjustRightInd w:val="0"/>
        <w:spacing w:after="0" w:line="240" w:lineRule="auto"/>
        <w:rPr>
          <w:rFonts w:cs="Helvetica"/>
          <w:color w:val="00009A"/>
        </w:rPr>
      </w:pPr>
      <w:r w:rsidRPr="007C480A">
        <w:rPr>
          <w:rFonts w:cs="Arial"/>
          <w:color w:val="333333"/>
        </w:rPr>
        <w:t>Searchable database by country, individual, and intent of studies for undergraduate, graduate, and post-doctoral students.</w:t>
      </w:r>
    </w:p>
    <w:p w:rsidR="00A644B4" w:rsidRPr="007C480A" w:rsidRDefault="00A644B4" w:rsidP="00A644B4">
      <w:pPr>
        <w:autoSpaceDE w:val="0"/>
        <w:autoSpaceDN w:val="0"/>
        <w:adjustRightInd w:val="0"/>
        <w:spacing w:after="0" w:line="240" w:lineRule="auto"/>
        <w:rPr>
          <w:rFonts w:cs="Helvetica"/>
          <w:color w:val="00009A"/>
        </w:rPr>
      </w:pPr>
    </w:p>
    <w:p w:rsidR="00A644B4" w:rsidRPr="007842BE" w:rsidRDefault="00B648D1" w:rsidP="00A644B4">
      <w:pPr>
        <w:autoSpaceDE w:val="0"/>
        <w:autoSpaceDN w:val="0"/>
        <w:adjustRightInd w:val="0"/>
        <w:spacing w:after="0" w:line="240" w:lineRule="auto"/>
        <w:rPr>
          <w:rFonts w:cs="Helvetica"/>
          <w:color w:val="4F81BD" w:themeColor="accent1"/>
        </w:rPr>
      </w:pPr>
      <w:hyperlink r:id="rId18" w:history="1">
        <w:r w:rsidR="00A644B4" w:rsidRPr="007842BE">
          <w:rPr>
            <w:rStyle w:val="Hyperlink"/>
            <w:rFonts w:cs="Helvetica"/>
            <w:color w:val="4F81BD" w:themeColor="accent1"/>
          </w:rPr>
          <w:t>http://www.rotary.org/en/StudentsAndYouth/EducationalPrograms/AmbassadorialScholarships/Pages/Howtoapply.aspx</w:t>
        </w:r>
      </w:hyperlink>
    </w:p>
    <w:p w:rsidR="00A644B4" w:rsidRPr="007C480A" w:rsidRDefault="00A644B4" w:rsidP="00A644B4">
      <w:pPr>
        <w:autoSpaceDE w:val="0"/>
        <w:autoSpaceDN w:val="0"/>
        <w:adjustRightInd w:val="0"/>
        <w:spacing w:after="0" w:line="240" w:lineRule="auto"/>
        <w:rPr>
          <w:rFonts w:cs="Helvetica"/>
          <w:color w:val="00009A"/>
        </w:rPr>
      </w:pPr>
      <w:r w:rsidRPr="007C480A">
        <w:rPr>
          <w:rFonts w:cs="Arial"/>
          <w:color w:val="333333"/>
        </w:rPr>
        <w:t>Provides funding of up to $23,000 for undergraduates and graduates for overseas study. Applications must go through the local Rotary Club.</w:t>
      </w:r>
    </w:p>
    <w:p w:rsidR="00A644B4" w:rsidRDefault="00A644B4" w:rsidP="00A644B4">
      <w:pPr>
        <w:autoSpaceDE w:val="0"/>
        <w:autoSpaceDN w:val="0"/>
        <w:adjustRightInd w:val="0"/>
        <w:spacing w:after="0" w:line="240" w:lineRule="auto"/>
        <w:rPr>
          <w:rFonts w:cs="Helvetica"/>
          <w:b/>
          <w:color w:val="000000"/>
        </w:rPr>
      </w:pPr>
    </w:p>
    <w:p w:rsidR="00A644B4" w:rsidRPr="007C480A" w:rsidRDefault="00A644B4" w:rsidP="00A644B4">
      <w:pPr>
        <w:autoSpaceDE w:val="0"/>
        <w:autoSpaceDN w:val="0"/>
        <w:adjustRightInd w:val="0"/>
        <w:spacing w:after="0" w:line="240" w:lineRule="auto"/>
        <w:jc w:val="center"/>
        <w:rPr>
          <w:rFonts w:cs="Helvetica"/>
          <w:b/>
          <w:color w:val="000000"/>
        </w:rPr>
      </w:pPr>
      <w:r w:rsidRPr="007C480A">
        <w:rPr>
          <w:rFonts w:cs="Helvetica"/>
          <w:b/>
          <w:color w:val="000000"/>
        </w:rPr>
        <w:t>Check out the following links for fundraising suggestions:</w:t>
      </w:r>
    </w:p>
    <w:p w:rsidR="00A644B4" w:rsidRPr="00877B9A" w:rsidRDefault="00A644B4" w:rsidP="00A644B4">
      <w:pPr>
        <w:autoSpaceDE w:val="0"/>
        <w:autoSpaceDN w:val="0"/>
        <w:adjustRightInd w:val="0"/>
        <w:spacing w:after="0" w:line="240" w:lineRule="auto"/>
        <w:rPr>
          <w:rFonts w:cs="Helvetica"/>
          <w:color w:val="4F81BD" w:themeColor="accent1"/>
        </w:rPr>
      </w:pPr>
    </w:p>
    <w:p w:rsidR="00A644B4" w:rsidRPr="007C480A" w:rsidRDefault="00B648D1" w:rsidP="00A644B4">
      <w:pPr>
        <w:spacing w:line="240" w:lineRule="auto"/>
      </w:pPr>
      <w:hyperlink r:id="rId19" w:anchor="fundraising" w:history="1">
        <w:r w:rsidR="00A644B4" w:rsidRPr="00877B9A">
          <w:rPr>
            <w:rStyle w:val="Hyperlink"/>
            <w:color w:val="4F81BD" w:themeColor="accent1"/>
          </w:rPr>
          <w:t>http://internationalcenter.umich.edu/swt/work/internfunding.html#fundraising</w:t>
        </w:r>
      </w:hyperlink>
      <w:r w:rsidR="00A644B4" w:rsidRPr="007C480A">
        <w:t xml:space="preserve">                            University of Michigan offers tips for gathering financial support from the local community. </w:t>
      </w:r>
    </w:p>
    <w:p w:rsidR="00A644B4" w:rsidRPr="00877B9A" w:rsidRDefault="00B648D1" w:rsidP="00A644B4">
      <w:hyperlink r:id="rId20" w:history="1">
        <w:r w:rsidR="00A644B4" w:rsidRPr="00877B9A">
          <w:rPr>
            <w:rStyle w:val="Hyperlink"/>
            <w:color w:val="4F81BD" w:themeColor="accent1"/>
          </w:rPr>
          <w:t>http://www.worldteach.org/program_information/fundraising.html</w:t>
        </w:r>
      </w:hyperlink>
      <w:r w:rsidR="00A644B4" w:rsidRPr="00877B9A">
        <w:rPr>
          <w:color w:val="4F81BD" w:themeColor="accent1"/>
        </w:rPr>
        <w:t xml:space="preserve">      </w:t>
      </w:r>
      <w:hyperlink r:id="rId21" w:history="1">
        <w:r w:rsidR="00A644B4" w:rsidRPr="00877B9A">
          <w:rPr>
            <w:rStyle w:val="Hyperlink"/>
            <w:color w:val="4F81BD" w:themeColor="accent1"/>
          </w:rPr>
          <w:t xml:space="preserve">http://www.worldteach.org/program_information/CurrentFundraisingGuide2008.pdf                                                  </w:t>
        </w:r>
      </w:hyperlink>
      <w:r w:rsidR="00A644B4" w:rsidRPr="007C480A">
        <w:t xml:space="preserve"> World Teach offers unique fundraising ideas used by other study abroad students.</w:t>
      </w:r>
    </w:p>
    <w:p w:rsidR="00A644B4" w:rsidRPr="00877B9A" w:rsidRDefault="00B648D1" w:rsidP="00A644B4">
      <w:pPr>
        <w:autoSpaceDE w:val="0"/>
        <w:autoSpaceDN w:val="0"/>
        <w:adjustRightInd w:val="0"/>
        <w:spacing w:after="0" w:line="240" w:lineRule="auto"/>
        <w:rPr>
          <w:rFonts w:cs="Helvetica"/>
          <w:color w:val="4F81BD" w:themeColor="accent1"/>
        </w:rPr>
      </w:pPr>
      <w:hyperlink r:id="rId22" w:history="1">
        <w:r w:rsidR="00A644B4" w:rsidRPr="00877B9A">
          <w:rPr>
            <w:rStyle w:val="Hyperlink"/>
            <w:rFonts w:cs="Helvetica"/>
            <w:color w:val="4F81BD" w:themeColor="accent1"/>
          </w:rPr>
          <w:t>http://www.i-to-i.com/docs/fundraisingguide.pdf</w:t>
        </w:r>
      </w:hyperlink>
    </w:p>
    <w:p w:rsidR="00A644B4" w:rsidRPr="007C480A" w:rsidRDefault="00A644B4" w:rsidP="00A644B4">
      <w:pPr>
        <w:autoSpaceDE w:val="0"/>
        <w:autoSpaceDN w:val="0"/>
        <w:adjustRightInd w:val="0"/>
        <w:spacing w:after="0" w:line="240" w:lineRule="auto"/>
        <w:rPr>
          <w:rFonts w:cs="Helvetica"/>
        </w:rPr>
      </w:pPr>
      <w:r w:rsidRPr="007C480A">
        <w:rPr>
          <w:rFonts w:cs="Helvetica"/>
        </w:rPr>
        <w:t>i-to-</w:t>
      </w:r>
      <w:r>
        <w:rPr>
          <w:rFonts w:cs="Helvetica"/>
        </w:rPr>
        <w:t>i offers fundraising tips and suggestions</w:t>
      </w:r>
      <w:r w:rsidRPr="007C480A">
        <w:rPr>
          <w:rFonts w:cs="Helvetica"/>
        </w:rPr>
        <w:t xml:space="preserve"> used by other study abroad students.</w:t>
      </w:r>
    </w:p>
    <w:p w:rsidR="00A644B4" w:rsidRDefault="00A644B4"/>
    <w:p w:rsidR="00A644B4" w:rsidRDefault="00A644B4"/>
    <w:p w:rsidR="00A644B4" w:rsidRDefault="00A644B4"/>
    <w:p w:rsidR="00F502BC" w:rsidRDefault="00F502BC"/>
    <w:p w:rsidR="00F502BC" w:rsidRDefault="00F502BC" w:rsidP="00F502BC">
      <w:pPr>
        <w:pStyle w:val="Default"/>
      </w:pPr>
    </w:p>
    <w:p w:rsidR="00F502BC" w:rsidRDefault="00F502BC" w:rsidP="00F502BC">
      <w:pPr>
        <w:pStyle w:val="Default"/>
      </w:pPr>
    </w:p>
    <w:p w:rsidR="00F502BC" w:rsidRDefault="00F502BC" w:rsidP="00F502BC">
      <w:pPr>
        <w:pStyle w:val="Default"/>
        <w:jc w:val="center"/>
        <w:rPr>
          <w:sz w:val="28"/>
          <w:szCs w:val="28"/>
        </w:rPr>
      </w:pPr>
      <w:r>
        <w:rPr>
          <w:b/>
          <w:bCs/>
          <w:sz w:val="28"/>
          <w:szCs w:val="28"/>
        </w:rPr>
        <w:t>DePaul University</w:t>
      </w:r>
    </w:p>
    <w:p w:rsidR="00F502BC" w:rsidRDefault="00F502BC" w:rsidP="00F502BC">
      <w:pPr>
        <w:pStyle w:val="Default"/>
        <w:jc w:val="center"/>
        <w:rPr>
          <w:sz w:val="23"/>
          <w:szCs w:val="23"/>
        </w:rPr>
      </w:pPr>
      <w:r>
        <w:rPr>
          <w:b/>
          <w:bCs/>
          <w:sz w:val="23"/>
          <w:szCs w:val="23"/>
        </w:rPr>
        <w:t>Study Abroad Program</w:t>
      </w:r>
    </w:p>
    <w:p w:rsidR="00F502BC" w:rsidRDefault="00F502BC" w:rsidP="00F502BC">
      <w:pPr>
        <w:pStyle w:val="Default"/>
        <w:jc w:val="center"/>
        <w:rPr>
          <w:b/>
          <w:bCs/>
          <w:sz w:val="28"/>
          <w:szCs w:val="28"/>
        </w:rPr>
      </w:pPr>
      <w:r>
        <w:rPr>
          <w:b/>
          <w:bCs/>
          <w:sz w:val="28"/>
          <w:szCs w:val="28"/>
        </w:rPr>
        <w:t>Course Registration Form</w:t>
      </w:r>
    </w:p>
    <w:p w:rsidR="00F502BC" w:rsidRDefault="00B648D1" w:rsidP="00F502BC">
      <w:pPr>
        <w:pStyle w:val="Default"/>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3pt;margin-top:7.55pt;width:488.25pt;height:1.5pt;z-index:251661312" o:connectortype="straight"/>
        </w:pict>
      </w:r>
    </w:p>
    <w:p w:rsidR="00F502BC" w:rsidRDefault="00F502BC" w:rsidP="00F502BC">
      <w:pPr>
        <w:pStyle w:val="Default"/>
        <w:jc w:val="center"/>
        <w:rPr>
          <w:sz w:val="28"/>
          <w:szCs w:val="28"/>
        </w:rPr>
      </w:pPr>
    </w:p>
    <w:p w:rsidR="00F502BC" w:rsidRPr="00F502BC" w:rsidRDefault="00B648D1" w:rsidP="00F502BC">
      <w:pPr>
        <w:pStyle w:val="Default"/>
        <w:rPr>
          <w:sz w:val="22"/>
          <w:szCs w:val="22"/>
          <w:u w:val="single"/>
        </w:rPr>
      </w:pPr>
      <w:r>
        <w:rPr>
          <w:b/>
          <w:bCs/>
          <w:noProof/>
          <w:sz w:val="22"/>
          <w:szCs w:val="22"/>
        </w:rPr>
        <w:pict>
          <v:shape id="_x0000_s1031" type="#_x0000_t32" style="position:absolute;margin-left:310.5pt;margin-top:9.05pt;width:154.5pt;height:.75pt;flip:y;z-index:251660288" o:connectortype="straight"/>
        </w:pict>
      </w:r>
      <w:r>
        <w:rPr>
          <w:b/>
          <w:bCs/>
          <w:noProof/>
          <w:sz w:val="22"/>
          <w:szCs w:val="22"/>
        </w:rPr>
        <w:pict>
          <v:shape id="_x0000_s1030" type="#_x0000_t32" style="position:absolute;margin-left:317.25pt;margin-top:23.3pt;width:154.5pt;height:.75pt;flip:y;z-index:251659264" o:connectortype="straight"/>
        </w:pict>
      </w:r>
      <w:r w:rsidR="00F502BC">
        <w:rPr>
          <w:b/>
          <w:bCs/>
          <w:sz w:val="22"/>
          <w:szCs w:val="22"/>
        </w:rPr>
        <w:t>Name:</w:t>
      </w:r>
      <w:r w:rsidR="00F502BC">
        <w:rPr>
          <w:b/>
          <w:bCs/>
          <w:sz w:val="22"/>
          <w:szCs w:val="22"/>
        </w:rPr>
        <w:tab/>
        <w:t xml:space="preserve"> </w:t>
      </w:r>
      <w:r w:rsidR="00F502BC">
        <w:rPr>
          <w:b/>
          <w:bCs/>
          <w:sz w:val="22"/>
          <w:szCs w:val="22"/>
          <w:u w:val="single"/>
        </w:rPr>
        <w:t xml:space="preserve">                                                        </w:t>
      </w:r>
      <w:r w:rsidR="00F502BC">
        <w:rPr>
          <w:b/>
          <w:bCs/>
          <w:sz w:val="22"/>
          <w:szCs w:val="22"/>
        </w:rPr>
        <w:t xml:space="preserve">        Program: </w:t>
      </w:r>
      <w:r w:rsidR="00F502BC">
        <w:rPr>
          <w:b/>
          <w:bCs/>
          <w:sz w:val="22"/>
          <w:szCs w:val="22"/>
          <w:u w:val="single"/>
        </w:rPr>
        <w:t xml:space="preserve">     </w:t>
      </w:r>
      <w:r w:rsidR="00F502BC">
        <w:rPr>
          <w:b/>
          <w:bCs/>
          <w:sz w:val="22"/>
          <w:szCs w:val="22"/>
        </w:rPr>
        <w:t xml:space="preserve"> </w:t>
      </w:r>
      <w:r w:rsidR="00F502BC">
        <w:rPr>
          <w:b/>
          <w:bCs/>
          <w:sz w:val="22"/>
          <w:szCs w:val="22"/>
          <w:u w:val="single"/>
        </w:rPr>
        <w:t xml:space="preserve">                                                        </w:t>
      </w:r>
      <w:r w:rsidR="00F502BC">
        <w:rPr>
          <w:b/>
          <w:bCs/>
          <w:sz w:val="22"/>
          <w:szCs w:val="22"/>
        </w:rPr>
        <w:t xml:space="preserve">     </w:t>
      </w:r>
      <w:r w:rsidR="00F502BC">
        <w:rPr>
          <w:b/>
          <w:bCs/>
          <w:sz w:val="22"/>
          <w:szCs w:val="22"/>
          <w:u w:val="single"/>
        </w:rPr>
        <w:t xml:space="preserve">                                                   </w:t>
      </w:r>
      <w:r w:rsidR="00F502BC">
        <w:rPr>
          <w:b/>
          <w:bCs/>
          <w:sz w:val="22"/>
          <w:szCs w:val="22"/>
        </w:rPr>
        <w:t xml:space="preserve">        </w:t>
      </w:r>
      <w:r w:rsidR="00F502BC">
        <w:rPr>
          <w:b/>
          <w:bCs/>
          <w:sz w:val="22"/>
          <w:szCs w:val="22"/>
          <w:u w:val="single"/>
        </w:rPr>
        <w:t xml:space="preserve">                                              </w:t>
      </w:r>
      <w:r w:rsidR="00F502BC">
        <w:rPr>
          <w:b/>
          <w:bCs/>
          <w:sz w:val="22"/>
          <w:szCs w:val="22"/>
        </w:rPr>
        <w:t xml:space="preserve">Student ID#: </w:t>
      </w:r>
      <w:r w:rsidR="00F502BC">
        <w:rPr>
          <w:b/>
          <w:bCs/>
          <w:sz w:val="22"/>
          <w:szCs w:val="22"/>
          <w:u w:val="single"/>
        </w:rPr>
        <w:t xml:space="preserve">                                               </w:t>
      </w:r>
      <w:r w:rsidR="00F502BC">
        <w:rPr>
          <w:b/>
          <w:bCs/>
          <w:sz w:val="22"/>
          <w:szCs w:val="22"/>
        </w:rPr>
        <w:t xml:space="preserve">       Quarter/Year:</w:t>
      </w:r>
      <w:r w:rsidR="00F502BC">
        <w:rPr>
          <w:b/>
          <w:bCs/>
          <w:sz w:val="22"/>
          <w:szCs w:val="22"/>
          <w:u w:val="single"/>
        </w:rPr>
        <w:t xml:space="preserve">                                                       </w:t>
      </w:r>
    </w:p>
    <w:p w:rsidR="00F502BC" w:rsidRDefault="00F502BC" w:rsidP="00F502BC">
      <w:pPr>
        <w:pStyle w:val="Default"/>
        <w:rPr>
          <w:sz w:val="23"/>
          <w:szCs w:val="23"/>
        </w:rPr>
      </w:pPr>
    </w:p>
    <w:p w:rsidR="00F502BC" w:rsidRDefault="00F502BC" w:rsidP="00F502BC">
      <w:pPr>
        <w:pStyle w:val="Default"/>
        <w:rPr>
          <w:sz w:val="23"/>
          <w:szCs w:val="23"/>
        </w:rPr>
      </w:pPr>
    </w:p>
    <w:p w:rsidR="00F502BC" w:rsidRDefault="00F502BC" w:rsidP="00F502BC">
      <w:pPr>
        <w:pStyle w:val="Default"/>
        <w:rPr>
          <w:sz w:val="23"/>
          <w:szCs w:val="23"/>
        </w:rPr>
      </w:pPr>
    </w:p>
    <w:p w:rsidR="00F502BC" w:rsidRDefault="00F502BC" w:rsidP="00F502BC">
      <w:pPr>
        <w:pStyle w:val="Default"/>
        <w:rPr>
          <w:sz w:val="23"/>
          <w:szCs w:val="23"/>
        </w:rPr>
      </w:pPr>
      <w:r>
        <w:rPr>
          <w:sz w:val="23"/>
          <w:szCs w:val="23"/>
        </w:rPr>
        <w:t xml:space="preserve">All non-SNL students must register for 8 credits. SNL students choose from the following competencies: </w:t>
      </w:r>
      <w:r>
        <w:rPr>
          <w:b/>
          <w:bCs/>
          <w:sz w:val="23"/>
          <w:szCs w:val="23"/>
        </w:rPr>
        <w:t xml:space="preserve">[INSERT COMPETENCES] </w:t>
      </w:r>
      <w:r>
        <w:rPr>
          <w:sz w:val="23"/>
          <w:szCs w:val="23"/>
        </w:rPr>
        <w:t xml:space="preserve">Students may choose one to up to four SNL competences offered by this study abroad program and can spread out the competencies over the two quarters surrounding the travel phase. In order to participate, at least one competency must be registered for in the first of the two quarters of the program. Please indicate your choices below and have the form signed by the program’s Faculty Director: </w:t>
      </w:r>
    </w:p>
    <w:tbl>
      <w:tblPr>
        <w:tblW w:w="0" w:type="auto"/>
        <w:tblBorders>
          <w:top w:val="nil"/>
          <w:left w:val="nil"/>
          <w:bottom w:val="nil"/>
          <w:right w:val="nil"/>
        </w:tblBorders>
        <w:tblLayout w:type="fixed"/>
        <w:tblLook w:val="0000" w:firstRow="0" w:lastRow="0" w:firstColumn="0" w:lastColumn="0" w:noHBand="0" w:noVBand="0"/>
      </w:tblPr>
      <w:tblGrid>
        <w:gridCol w:w="1839"/>
        <w:gridCol w:w="1226"/>
        <w:gridCol w:w="613"/>
        <w:gridCol w:w="1839"/>
        <w:gridCol w:w="613"/>
        <w:gridCol w:w="1226"/>
        <w:gridCol w:w="1839"/>
      </w:tblGrid>
      <w:tr w:rsidR="00F502BC">
        <w:trPr>
          <w:trHeight w:val="112"/>
        </w:trPr>
        <w:tc>
          <w:tcPr>
            <w:tcW w:w="1839" w:type="dxa"/>
          </w:tcPr>
          <w:p w:rsidR="00F502BC" w:rsidRDefault="00F502BC">
            <w:pPr>
              <w:pStyle w:val="Default"/>
              <w:rPr>
                <w:b/>
                <w:bCs/>
                <w:sz w:val="23"/>
                <w:szCs w:val="23"/>
              </w:rPr>
            </w:pPr>
          </w:p>
          <w:p w:rsidR="00F502BC" w:rsidRDefault="00F502BC">
            <w:pPr>
              <w:pStyle w:val="Default"/>
              <w:rPr>
                <w:b/>
                <w:bCs/>
                <w:sz w:val="23"/>
                <w:szCs w:val="23"/>
              </w:rPr>
            </w:pPr>
            <w:r>
              <w:rPr>
                <w:b/>
                <w:bCs/>
                <w:sz w:val="23"/>
                <w:szCs w:val="23"/>
              </w:rPr>
              <w:t xml:space="preserve">Quarter 1: </w:t>
            </w:r>
          </w:p>
          <w:p w:rsidR="00F502BC" w:rsidRDefault="00F502BC">
            <w:pPr>
              <w:pStyle w:val="Default"/>
              <w:rPr>
                <w:b/>
                <w:bCs/>
                <w:sz w:val="23"/>
                <w:szCs w:val="23"/>
              </w:rPr>
            </w:pPr>
          </w:p>
          <w:p w:rsidR="00F502BC" w:rsidRDefault="00F502BC">
            <w:pPr>
              <w:pStyle w:val="Default"/>
              <w:rPr>
                <w:sz w:val="23"/>
                <w:szCs w:val="23"/>
              </w:rPr>
            </w:pPr>
            <w:r>
              <w:rPr>
                <w:b/>
                <w:bCs/>
                <w:sz w:val="23"/>
                <w:szCs w:val="23"/>
              </w:rPr>
              <w:t xml:space="preserve">COMP </w:t>
            </w:r>
          </w:p>
        </w:tc>
        <w:tc>
          <w:tcPr>
            <w:tcW w:w="1839" w:type="dxa"/>
            <w:gridSpan w:val="2"/>
          </w:tcPr>
          <w:p w:rsidR="00F502BC" w:rsidRDefault="00F502BC">
            <w:pPr>
              <w:pStyle w:val="Default"/>
              <w:rPr>
                <w:b/>
                <w:bCs/>
                <w:sz w:val="23"/>
                <w:szCs w:val="23"/>
              </w:rPr>
            </w:pPr>
          </w:p>
          <w:p w:rsidR="00F502BC" w:rsidRDefault="00F502BC">
            <w:pPr>
              <w:pStyle w:val="Default"/>
              <w:rPr>
                <w:b/>
                <w:bCs/>
                <w:sz w:val="23"/>
                <w:szCs w:val="23"/>
              </w:rPr>
            </w:pPr>
          </w:p>
          <w:p w:rsidR="00F502BC" w:rsidRDefault="00F502BC">
            <w:pPr>
              <w:pStyle w:val="Default"/>
              <w:rPr>
                <w:b/>
                <w:bCs/>
                <w:sz w:val="23"/>
                <w:szCs w:val="23"/>
              </w:rPr>
            </w:pPr>
          </w:p>
          <w:p w:rsidR="00F502BC" w:rsidRDefault="00F502BC">
            <w:pPr>
              <w:pStyle w:val="Default"/>
              <w:rPr>
                <w:sz w:val="23"/>
                <w:szCs w:val="23"/>
              </w:rPr>
            </w:pPr>
            <w:r>
              <w:rPr>
                <w:b/>
                <w:bCs/>
                <w:sz w:val="23"/>
                <w:szCs w:val="23"/>
              </w:rPr>
              <w:t xml:space="preserve">DEPT </w:t>
            </w:r>
          </w:p>
        </w:tc>
        <w:tc>
          <w:tcPr>
            <w:tcW w:w="1839" w:type="dxa"/>
          </w:tcPr>
          <w:p w:rsidR="00F502BC" w:rsidRDefault="00F502BC">
            <w:pPr>
              <w:pStyle w:val="Default"/>
              <w:rPr>
                <w:b/>
                <w:bCs/>
                <w:sz w:val="23"/>
                <w:szCs w:val="23"/>
              </w:rPr>
            </w:pPr>
          </w:p>
          <w:p w:rsidR="00F502BC" w:rsidRDefault="00F502BC">
            <w:pPr>
              <w:pStyle w:val="Default"/>
              <w:rPr>
                <w:b/>
                <w:bCs/>
                <w:sz w:val="23"/>
                <w:szCs w:val="23"/>
              </w:rPr>
            </w:pPr>
          </w:p>
          <w:p w:rsidR="00F502BC" w:rsidRDefault="00F502BC">
            <w:pPr>
              <w:pStyle w:val="Default"/>
              <w:rPr>
                <w:b/>
                <w:bCs/>
                <w:sz w:val="23"/>
                <w:szCs w:val="23"/>
              </w:rPr>
            </w:pPr>
          </w:p>
          <w:p w:rsidR="00F502BC" w:rsidRDefault="00F502BC">
            <w:pPr>
              <w:pStyle w:val="Default"/>
              <w:rPr>
                <w:sz w:val="23"/>
                <w:szCs w:val="23"/>
              </w:rPr>
            </w:pPr>
            <w:r>
              <w:rPr>
                <w:b/>
                <w:bCs/>
                <w:sz w:val="23"/>
                <w:szCs w:val="23"/>
              </w:rPr>
              <w:t xml:space="preserve">TITLE </w:t>
            </w:r>
          </w:p>
        </w:tc>
        <w:tc>
          <w:tcPr>
            <w:tcW w:w="1839" w:type="dxa"/>
            <w:gridSpan w:val="2"/>
          </w:tcPr>
          <w:p w:rsidR="00F502BC" w:rsidRDefault="00F502BC">
            <w:pPr>
              <w:pStyle w:val="Default"/>
            </w:pPr>
          </w:p>
          <w:p w:rsidR="00F502BC" w:rsidRDefault="00F502BC">
            <w:pPr>
              <w:pStyle w:val="Default"/>
            </w:pPr>
          </w:p>
          <w:p w:rsidR="00F502BC" w:rsidRDefault="00F502BC">
            <w:pPr>
              <w:pStyle w:val="Default"/>
              <w:rPr>
                <w:b/>
              </w:rPr>
            </w:pPr>
          </w:p>
          <w:p w:rsidR="00F502BC" w:rsidRPr="00F502BC" w:rsidRDefault="00F502BC">
            <w:pPr>
              <w:pStyle w:val="Default"/>
              <w:rPr>
                <w:b/>
              </w:rPr>
            </w:pPr>
            <w:r w:rsidRPr="00F502BC">
              <w:rPr>
                <w:b/>
              </w:rPr>
              <w:t xml:space="preserve">REG # </w:t>
            </w:r>
          </w:p>
        </w:tc>
        <w:tc>
          <w:tcPr>
            <w:tcW w:w="1839" w:type="dxa"/>
          </w:tcPr>
          <w:p w:rsidR="00F502BC" w:rsidRDefault="00F502BC">
            <w:pPr>
              <w:pStyle w:val="Default"/>
              <w:rPr>
                <w:b/>
                <w:bCs/>
                <w:sz w:val="23"/>
                <w:szCs w:val="23"/>
              </w:rPr>
            </w:pPr>
          </w:p>
          <w:p w:rsidR="00F502BC" w:rsidRDefault="00F502BC">
            <w:pPr>
              <w:pStyle w:val="Default"/>
              <w:rPr>
                <w:b/>
                <w:bCs/>
                <w:sz w:val="23"/>
                <w:szCs w:val="23"/>
              </w:rPr>
            </w:pPr>
          </w:p>
          <w:p w:rsidR="00F502BC" w:rsidRDefault="00F502BC">
            <w:pPr>
              <w:pStyle w:val="Default"/>
              <w:rPr>
                <w:b/>
                <w:bCs/>
                <w:sz w:val="23"/>
                <w:szCs w:val="23"/>
              </w:rPr>
            </w:pPr>
          </w:p>
          <w:p w:rsidR="00F502BC" w:rsidRDefault="00F502BC">
            <w:pPr>
              <w:pStyle w:val="Default"/>
              <w:rPr>
                <w:sz w:val="23"/>
                <w:szCs w:val="23"/>
              </w:rPr>
            </w:pPr>
            <w:r>
              <w:rPr>
                <w:b/>
                <w:bCs/>
                <w:sz w:val="23"/>
                <w:szCs w:val="23"/>
              </w:rPr>
              <w:t xml:space="preserve">CREDITS </w:t>
            </w:r>
          </w:p>
        </w:tc>
      </w:tr>
      <w:tr w:rsidR="00F502BC">
        <w:trPr>
          <w:trHeight w:val="112"/>
        </w:trPr>
        <w:tc>
          <w:tcPr>
            <w:tcW w:w="3065" w:type="dxa"/>
            <w:gridSpan w:val="2"/>
          </w:tcPr>
          <w:p w:rsidR="00F502BC" w:rsidRDefault="00F502BC">
            <w:pPr>
              <w:pStyle w:val="Default"/>
              <w:rPr>
                <w:b/>
                <w:bCs/>
                <w:sz w:val="23"/>
                <w:szCs w:val="23"/>
              </w:rPr>
            </w:pPr>
          </w:p>
          <w:p w:rsidR="00F502BC" w:rsidRDefault="00B648D1">
            <w:pPr>
              <w:pStyle w:val="Default"/>
              <w:rPr>
                <w:sz w:val="23"/>
                <w:szCs w:val="23"/>
              </w:rPr>
            </w:pPr>
            <w:r>
              <w:rPr>
                <w:b/>
                <w:bCs/>
                <w:noProof/>
                <w:sz w:val="23"/>
                <w:szCs w:val="23"/>
              </w:rPr>
              <w:pict>
                <v:shape id="_x0000_s1033" type="#_x0000_t32" style="position:absolute;margin-left:84.75pt;margin-top:1.1pt;width:247.5pt;height:0;z-index:251662336" o:connectortype="straight"/>
              </w:pict>
            </w:r>
            <w:r w:rsidR="00F502BC">
              <w:rPr>
                <w:b/>
                <w:bCs/>
                <w:sz w:val="23"/>
                <w:szCs w:val="23"/>
              </w:rPr>
              <w:t xml:space="preserve">SNL </w:t>
            </w:r>
          </w:p>
        </w:tc>
        <w:tc>
          <w:tcPr>
            <w:tcW w:w="3065" w:type="dxa"/>
            <w:gridSpan w:val="3"/>
          </w:tcPr>
          <w:p w:rsidR="00F502BC" w:rsidRDefault="00F502BC">
            <w:pPr>
              <w:pStyle w:val="Default"/>
              <w:rPr>
                <w:sz w:val="23"/>
                <w:szCs w:val="23"/>
              </w:rPr>
            </w:pPr>
          </w:p>
        </w:tc>
        <w:tc>
          <w:tcPr>
            <w:tcW w:w="3065" w:type="dxa"/>
            <w:gridSpan w:val="2"/>
          </w:tcPr>
          <w:p w:rsidR="00A74ACD" w:rsidRDefault="00F502BC" w:rsidP="00F502BC">
            <w:pPr>
              <w:pStyle w:val="Default"/>
              <w:tabs>
                <w:tab w:val="center" w:pos="1424"/>
              </w:tabs>
              <w:rPr>
                <w:sz w:val="23"/>
                <w:szCs w:val="23"/>
              </w:rPr>
            </w:pPr>
            <w:r>
              <w:rPr>
                <w:sz w:val="23"/>
                <w:szCs w:val="23"/>
              </w:rPr>
              <w:t xml:space="preserve">   </w:t>
            </w:r>
            <w:r>
              <w:rPr>
                <w:sz w:val="23"/>
                <w:szCs w:val="23"/>
              </w:rPr>
              <w:tab/>
            </w:r>
          </w:p>
          <w:p w:rsidR="00F502BC" w:rsidRDefault="00A74ACD" w:rsidP="00F502BC">
            <w:pPr>
              <w:pStyle w:val="Default"/>
              <w:tabs>
                <w:tab w:val="center" w:pos="1424"/>
              </w:tabs>
              <w:rPr>
                <w:sz w:val="23"/>
                <w:szCs w:val="23"/>
              </w:rPr>
            </w:pPr>
            <w:r>
              <w:rPr>
                <w:sz w:val="23"/>
                <w:szCs w:val="23"/>
              </w:rPr>
              <w:t xml:space="preserve">                    </w:t>
            </w:r>
            <w:r w:rsidR="00F502BC">
              <w:rPr>
                <w:b/>
                <w:bCs/>
                <w:sz w:val="23"/>
                <w:szCs w:val="23"/>
              </w:rPr>
              <w:t>4.0</w:t>
            </w:r>
          </w:p>
        </w:tc>
      </w:tr>
      <w:tr w:rsidR="00F502BC">
        <w:trPr>
          <w:trHeight w:val="112"/>
        </w:trPr>
        <w:tc>
          <w:tcPr>
            <w:tcW w:w="3065" w:type="dxa"/>
            <w:gridSpan w:val="2"/>
          </w:tcPr>
          <w:p w:rsidR="00F502BC" w:rsidRDefault="00F502BC">
            <w:pPr>
              <w:pStyle w:val="Default"/>
              <w:rPr>
                <w:b/>
                <w:bCs/>
                <w:sz w:val="23"/>
                <w:szCs w:val="23"/>
              </w:rPr>
            </w:pPr>
          </w:p>
          <w:p w:rsidR="00F502BC" w:rsidRDefault="00B648D1">
            <w:pPr>
              <w:pStyle w:val="Default"/>
              <w:rPr>
                <w:sz w:val="23"/>
                <w:szCs w:val="23"/>
              </w:rPr>
            </w:pPr>
            <w:r>
              <w:rPr>
                <w:b/>
                <w:bCs/>
                <w:noProof/>
                <w:sz w:val="23"/>
                <w:szCs w:val="23"/>
              </w:rPr>
              <w:pict>
                <v:shape id="_x0000_s1034" type="#_x0000_t32" style="position:absolute;margin-left:84.75pt;margin-top:4.85pt;width:247.5pt;height:0;z-index:251663360" o:connectortype="straight"/>
              </w:pict>
            </w:r>
            <w:r w:rsidR="00F502BC">
              <w:rPr>
                <w:b/>
                <w:bCs/>
                <w:sz w:val="23"/>
                <w:szCs w:val="23"/>
              </w:rPr>
              <w:t xml:space="preserve">SNL </w:t>
            </w:r>
          </w:p>
        </w:tc>
        <w:tc>
          <w:tcPr>
            <w:tcW w:w="3065" w:type="dxa"/>
            <w:gridSpan w:val="3"/>
          </w:tcPr>
          <w:p w:rsidR="00F502BC" w:rsidRDefault="00F502BC" w:rsidP="00F502BC">
            <w:pPr>
              <w:pStyle w:val="Default"/>
              <w:rPr>
                <w:sz w:val="23"/>
                <w:szCs w:val="23"/>
              </w:rPr>
            </w:pPr>
          </w:p>
        </w:tc>
        <w:tc>
          <w:tcPr>
            <w:tcW w:w="3065" w:type="dxa"/>
            <w:gridSpan w:val="2"/>
          </w:tcPr>
          <w:p w:rsidR="00A74ACD" w:rsidRDefault="00A74ACD">
            <w:pPr>
              <w:pStyle w:val="Default"/>
              <w:rPr>
                <w:b/>
                <w:bCs/>
                <w:sz w:val="23"/>
                <w:szCs w:val="23"/>
              </w:rPr>
            </w:pPr>
            <w:r>
              <w:rPr>
                <w:b/>
                <w:bCs/>
                <w:sz w:val="23"/>
                <w:szCs w:val="23"/>
              </w:rPr>
              <w:t xml:space="preserve">                    </w:t>
            </w:r>
          </w:p>
          <w:p w:rsidR="00F502BC" w:rsidRDefault="00A74ACD">
            <w:pPr>
              <w:pStyle w:val="Default"/>
              <w:rPr>
                <w:sz w:val="23"/>
                <w:szCs w:val="23"/>
              </w:rPr>
            </w:pPr>
            <w:r>
              <w:rPr>
                <w:b/>
                <w:bCs/>
                <w:sz w:val="23"/>
                <w:szCs w:val="23"/>
              </w:rPr>
              <w:t xml:space="preserve">                    2.0</w:t>
            </w:r>
          </w:p>
        </w:tc>
      </w:tr>
      <w:tr w:rsidR="00F502BC">
        <w:trPr>
          <w:trHeight w:val="112"/>
        </w:trPr>
        <w:tc>
          <w:tcPr>
            <w:tcW w:w="3065" w:type="dxa"/>
            <w:gridSpan w:val="2"/>
          </w:tcPr>
          <w:p w:rsidR="00A74ACD" w:rsidRDefault="00A74ACD">
            <w:pPr>
              <w:pStyle w:val="Default"/>
              <w:rPr>
                <w:b/>
                <w:bCs/>
                <w:sz w:val="23"/>
                <w:szCs w:val="23"/>
              </w:rPr>
            </w:pPr>
          </w:p>
          <w:p w:rsidR="00F502BC" w:rsidRDefault="00B648D1">
            <w:pPr>
              <w:pStyle w:val="Default"/>
              <w:rPr>
                <w:sz w:val="23"/>
                <w:szCs w:val="23"/>
              </w:rPr>
            </w:pPr>
            <w:r>
              <w:rPr>
                <w:noProof/>
                <w:sz w:val="23"/>
                <w:szCs w:val="23"/>
              </w:rPr>
              <w:pict>
                <v:shape id="_x0000_s1035" type="#_x0000_t32" style="position:absolute;margin-left:84.75pt;margin-top:4.55pt;width:247.5pt;height:0;z-index:251664384" o:connectortype="straight"/>
              </w:pict>
            </w:r>
            <w:r w:rsidR="00F502BC">
              <w:rPr>
                <w:b/>
                <w:bCs/>
                <w:sz w:val="23"/>
                <w:szCs w:val="23"/>
              </w:rPr>
              <w:t xml:space="preserve">SNL </w:t>
            </w:r>
          </w:p>
        </w:tc>
        <w:tc>
          <w:tcPr>
            <w:tcW w:w="3065" w:type="dxa"/>
            <w:gridSpan w:val="3"/>
          </w:tcPr>
          <w:p w:rsidR="00F502BC" w:rsidRDefault="00F502BC" w:rsidP="00F502BC">
            <w:pPr>
              <w:pStyle w:val="Default"/>
              <w:rPr>
                <w:sz w:val="23"/>
                <w:szCs w:val="23"/>
              </w:rPr>
            </w:pPr>
          </w:p>
        </w:tc>
        <w:tc>
          <w:tcPr>
            <w:tcW w:w="3065" w:type="dxa"/>
            <w:gridSpan w:val="2"/>
          </w:tcPr>
          <w:p w:rsidR="00A74ACD" w:rsidRDefault="00A74ACD">
            <w:pPr>
              <w:pStyle w:val="Default"/>
              <w:rPr>
                <w:b/>
                <w:bCs/>
                <w:sz w:val="23"/>
                <w:szCs w:val="23"/>
              </w:rPr>
            </w:pPr>
            <w:r>
              <w:rPr>
                <w:b/>
                <w:bCs/>
                <w:sz w:val="23"/>
                <w:szCs w:val="23"/>
              </w:rPr>
              <w:t xml:space="preserve">                    </w:t>
            </w:r>
          </w:p>
          <w:p w:rsidR="00F502BC" w:rsidRDefault="00A74ACD">
            <w:pPr>
              <w:pStyle w:val="Default"/>
              <w:rPr>
                <w:b/>
                <w:bCs/>
                <w:sz w:val="23"/>
                <w:szCs w:val="23"/>
              </w:rPr>
            </w:pPr>
            <w:r>
              <w:rPr>
                <w:b/>
                <w:bCs/>
                <w:sz w:val="23"/>
                <w:szCs w:val="23"/>
              </w:rPr>
              <w:t xml:space="preserve">                    </w:t>
            </w:r>
            <w:r w:rsidR="00F502BC">
              <w:rPr>
                <w:b/>
                <w:bCs/>
                <w:sz w:val="23"/>
                <w:szCs w:val="23"/>
              </w:rPr>
              <w:t xml:space="preserve">2.0 </w:t>
            </w:r>
          </w:p>
          <w:p w:rsidR="00A74ACD" w:rsidRDefault="00A74ACD">
            <w:pPr>
              <w:pStyle w:val="Default"/>
              <w:rPr>
                <w:sz w:val="23"/>
                <w:szCs w:val="23"/>
              </w:rPr>
            </w:pPr>
          </w:p>
        </w:tc>
      </w:tr>
      <w:tr w:rsidR="00F502BC" w:rsidTr="00F502BC">
        <w:trPr>
          <w:trHeight w:val="603"/>
        </w:trPr>
        <w:tc>
          <w:tcPr>
            <w:tcW w:w="3065" w:type="dxa"/>
            <w:gridSpan w:val="2"/>
          </w:tcPr>
          <w:p w:rsidR="00F502BC" w:rsidRDefault="00B648D1">
            <w:pPr>
              <w:pStyle w:val="Default"/>
              <w:rPr>
                <w:sz w:val="23"/>
                <w:szCs w:val="23"/>
              </w:rPr>
            </w:pPr>
            <w:r>
              <w:rPr>
                <w:noProof/>
                <w:sz w:val="23"/>
                <w:szCs w:val="23"/>
              </w:rPr>
              <w:pict>
                <v:shape id="_x0000_s1036" type="#_x0000_t32" style="position:absolute;margin-left:84.75pt;margin-top:7.25pt;width:247.5pt;height:0;z-index:251665408;mso-position-horizontal-relative:text;mso-position-vertical-relative:text" o:connectortype="straight"/>
              </w:pict>
            </w:r>
            <w:r w:rsidR="00F502BC">
              <w:rPr>
                <w:b/>
                <w:bCs/>
                <w:sz w:val="23"/>
                <w:szCs w:val="23"/>
              </w:rPr>
              <w:t xml:space="preserve">SNL </w:t>
            </w:r>
          </w:p>
        </w:tc>
        <w:tc>
          <w:tcPr>
            <w:tcW w:w="3065" w:type="dxa"/>
            <w:gridSpan w:val="3"/>
          </w:tcPr>
          <w:p w:rsidR="00F502BC" w:rsidRDefault="00F502BC" w:rsidP="00F502BC">
            <w:pPr>
              <w:pStyle w:val="Default"/>
              <w:rPr>
                <w:sz w:val="23"/>
                <w:szCs w:val="23"/>
              </w:rPr>
            </w:pPr>
            <w:r>
              <w:rPr>
                <w:sz w:val="23"/>
                <w:szCs w:val="23"/>
              </w:rPr>
              <w:t xml:space="preserve"> </w:t>
            </w:r>
          </w:p>
        </w:tc>
        <w:tc>
          <w:tcPr>
            <w:tcW w:w="3065" w:type="dxa"/>
            <w:gridSpan w:val="2"/>
          </w:tcPr>
          <w:p w:rsidR="00A74ACD" w:rsidRDefault="00A74ACD" w:rsidP="00A74ACD">
            <w:pPr>
              <w:pStyle w:val="Default"/>
              <w:rPr>
                <w:b/>
                <w:bCs/>
                <w:sz w:val="23"/>
                <w:szCs w:val="23"/>
              </w:rPr>
            </w:pPr>
            <w:r>
              <w:rPr>
                <w:b/>
                <w:bCs/>
                <w:sz w:val="23"/>
                <w:szCs w:val="23"/>
              </w:rPr>
              <w:t xml:space="preserve">                    2.0</w:t>
            </w:r>
          </w:p>
          <w:p w:rsidR="00F502BC" w:rsidRDefault="00F502BC">
            <w:pPr>
              <w:pStyle w:val="Default"/>
              <w:rPr>
                <w:sz w:val="23"/>
                <w:szCs w:val="23"/>
              </w:rPr>
            </w:pPr>
          </w:p>
        </w:tc>
      </w:tr>
      <w:tr w:rsidR="00A74ACD" w:rsidTr="007055A8">
        <w:trPr>
          <w:trHeight w:val="112"/>
        </w:trPr>
        <w:tc>
          <w:tcPr>
            <w:tcW w:w="1839" w:type="dxa"/>
          </w:tcPr>
          <w:p w:rsidR="00A74ACD" w:rsidRDefault="00A74ACD" w:rsidP="007055A8">
            <w:pPr>
              <w:pStyle w:val="Default"/>
              <w:rPr>
                <w:b/>
                <w:bCs/>
                <w:sz w:val="23"/>
                <w:szCs w:val="23"/>
              </w:rPr>
            </w:pPr>
          </w:p>
          <w:p w:rsidR="00A74ACD" w:rsidRDefault="00A74ACD" w:rsidP="007055A8">
            <w:pPr>
              <w:pStyle w:val="Default"/>
              <w:rPr>
                <w:b/>
                <w:bCs/>
                <w:sz w:val="23"/>
                <w:szCs w:val="23"/>
              </w:rPr>
            </w:pPr>
            <w:r>
              <w:rPr>
                <w:b/>
                <w:bCs/>
                <w:sz w:val="23"/>
                <w:szCs w:val="23"/>
              </w:rPr>
              <w:t xml:space="preserve">Quarter 2: </w:t>
            </w:r>
          </w:p>
          <w:p w:rsidR="00A74ACD" w:rsidRDefault="00A74ACD" w:rsidP="007055A8">
            <w:pPr>
              <w:pStyle w:val="Default"/>
              <w:rPr>
                <w:b/>
                <w:bCs/>
                <w:sz w:val="23"/>
                <w:szCs w:val="23"/>
              </w:rPr>
            </w:pPr>
          </w:p>
          <w:p w:rsidR="00A74ACD" w:rsidRDefault="00A74ACD" w:rsidP="007055A8">
            <w:pPr>
              <w:pStyle w:val="Default"/>
              <w:rPr>
                <w:sz w:val="23"/>
                <w:szCs w:val="23"/>
              </w:rPr>
            </w:pPr>
            <w:r>
              <w:rPr>
                <w:b/>
                <w:bCs/>
                <w:sz w:val="23"/>
                <w:szCs w:val="23"/>
              </w:rPr>
              <w:t xml:space="preserve">COMP </w:t>
            </w:r>
          </w:p>
        </w:tc>
        <w:tc>
          <w:tcPr>
            <w:tcW w:w="1839" w:type="dxa"/>
            <w:gridSpan w:val="2"/>
          </w:tcPr>
          <w:p w:rsidR="00A74ACD" w:rsidRDefault="00A74ACD" w:rsidP="007055A8">
            <w:pPr>
              <w:pStyle w:val="Default"/>
              <w:rPr>
                <w:b/>
                <w:bCs/>
                <w:sz w:val="23"/>
                <w:szCs w:val="23"/>
              </w:rPr>
            </w:pPr>
          </w:p>
          <w:p w:rsidR="00A74ACD" w:rsidRDefault="00A74ACD" w:rsidP="007055A8">
            <w:pPr>
              <w:pStyle w:val="Default"/>
              <w:rPr>
                <w:b/>
                <w:bCs/>
                <w:sz w:val="23"/>
                <w:szCs w:val="23"/>
              </w:rPr>
            </w:pPr>
          </w:p>
          <w:p w:rsidR="00A74ACD" w:rsidRDefault="00A74ACD" w:rsidP="007055A8">
            <w:pPr>
              <w:pStyle w:val="Default"/>
              <w:rPr>
                <w:b/>
                <w:bCs/>
                <w:sz w:val="23"/>
                <w:szCs w:val="23"/>
              </w:rPr>
            </w:pPr>
          </w:p>
          <w:p w:rsidR="00A74ACD" w:rsidRDefault="00A74ACD" w:rsidP="007055A8">
            <w:pPr>
              <w:pStyle w:val="Default"/>
              <w:rPr>
                <w:sz w:val="23"/>
                <w:szCs w:val="23"/>
              </w:rPr>
            </w:pPr>
            <w:r>
              <w:rPr>
                <w:b/>
                <w:bCs/>
                <w:sz w:val="23"/>
                <w:szCs w:val="23"/>
              </w:rPr>
              <w:t xml:space="preserve">DEPT </w:t>
            </w:r>
          </w:p>
        </w:tc>
        <w:tc>
          <w:tcPr>
            <w:tcW w:w="1839" w:type="dxa"/>
          </w:tcPr>
          <w:p w:rsidR="00A74ACD" w:rsidRDefault="00A74ACD" w:rsidP="007055A8">
            <w:pPr>
              <w:pStyle w:val="Default"/>
              <w:rPr>
                <w:b/>
                <w:bCs/>
                <w:sz w:val="23"/>
                <w:szCs w:val="23"/>
              </w:rPr>
            </w:pPr>
          </w:p>
          <w:p w:rsidR="00A74ACD" w:rsidRDefault="00A74ACD" w:rsidP="007055A8">
            <w:pPr>
              <w:pStyle w:val="Default"/>
              <w:rPr>
                <w:b/>
                <w:bCs/>
                <w:sz w:val="23"/>
                <w:szCs w:val="23"/>
              </w:rPr>
            </w:pPr>
          </w:p>
          <w:p w:rsidR="00A74ACD" w:rsidRDefault="00A74ACD" w:rsidP="007055A8">
            <w:pPr>
              <w:pStyle w:val="Default"/>
              <w:rPr>
                <w:b/>
                <w:bCs/>
                <w:sz w:val="23"/>
                <w:szCs w:val="23"/>
              </w:rPr>
            </w:pPr>
          </w:p>
          <w:p w:rsidR="00A74ACD" w:rsidRDefault="00A74ACD" w:rsidP="007055A8">
            <w:pPr>
              <w:pStyle w:val="Default"/>
              <w:rPr>
                <w:sz w:val="23"/>
                <w:szCs w:val="23"/>
              </w:rPr>
            </w:pPr>
            <w:r>
              <w:rPr>
                <w:b/>
                <w:bCs/>
                <w:sz w:val="23"/>
                <w:szCs w:val="23"/>
              </w:rPr>
              <w:t xml:space="preserve">TITLE </w:t>
            </w:r>
          </w:p>
        </w:tc>
        <w:tc>
          <w:tcPr>
            <w:tcW w:w="1839" w:type="dxa"/>
            <w:gridSpan w:val="2"/>
          </w:tcPr>
          <w:p w:rsidR="00A74ACD" w:rsidRDefault="00A74ACD" w:rsidP="007055A8">
            <w:pPr>
              <w:pStyle w:val="Default"/>
            </w:pPr>
          </w:p>
          <w:p w:rsidR="00A74ACD" w:rsidRDefault="00A74ACD" w:rsidP="007055A8">
            <w:pPr>
              <w:pStyle w:val="Default"/>
            </w:pPr>
          </w:p>
          <w:p w:rsidR="00A74ACD" w:rsidRDefault="00A74ACD" w:rsidP="007055A8">
            <w:pPr>
              <w:pStyle w:val="Default"/>
              <w:rPr>
                <w:b/>
              </w:rPr>
            </w:pPr>
          </w:p>
          <w:p w:rsidR="00A74ACD" w:rsidRPr="00F502BC" w:rsidRDefault="00A74ACD" w:rsidP="007055A8">
            <w:pPr>
              <w:pStyle w:val="Default"/>
              <w:rPr>
                <w:b/>
              </w:rPr>
            </w:pPr>
            <w:r w:rsidRPr="00F502BC">
              <w:rPr>
                <w:b/>
              </w:rPr>
              <w:t xml:space="preserve">REG # </w:t>
            </w:r>
          </w:p>
        </w:tc>
        <w:tc>
          <w:tcPr>
            <w:tcW w:w="1839" w:type="dxa"/>
          </w:tcPr>
          <w:p w:rsidR="00A74ACD" w:rsidRDefault="00A74ACD" w:rsidP="007055A8">
            <w:pPr>
              <w:pStyle w:val="Default"/>
              <w:rPr>
                <w:b/>
                <w:bCs/>
                <w:sz w:val="23"/>
                <w:szCs w:val="23"/>
              </w:rPr>
            </w:pPr>
          </w:p>
          <w:p w:rsidR="00A74ACD" w:rsidRDefault="00A74ACD" w:rsidP="007055A8">
            <w:pPr>
              <w:pStyle w:val="Default"/>
              <w:rPr>
                <w:b/>
                <w:bCs/>
                <w:sz w:val="23"/>
                <w:szCs w:val="23"/>
              </w:rPr>
            </w:pPr>
          </w:p>
          <w:p w:rsidR="00A74ACD" w:rsidRDefault="00A74ACD" w:rsidP="007055A8">
            <w:pPr>
              <w:pStyle w:val="Default"/>
              <w:rPr>
                <w:b/>
                <w:bCs/>
                <w:sz w:val="23"/>
                <w:szCs w:val="23"/>
              </w:rPr>
            </w:pPr>
          </w:p>
          <w:p w:rsidR="00A74ACD" w:rsidRDefault="00A74ACD" w:rsidP="007055A8">
            <w:pPr>
              <w:pStyle w:val="Default"/>
              <w:rPr>
                <w:sz w:val="23"/>
                <w:szCs w:val="23"/>
              </w:rPr>
            </w:pPr>
            <w:r>
              <w:rPr>
                <w:b/>
                <w:bCs/>
                <w:sz w:val="23"/>
                <w:szCs w:val="23"/>
              </w:rPr>
              <w:t xml:space="preserve">CREDITS </w:t>
            </w:r>
          </w:p>
        </w:tc>
      </w:tr>
      <w:tr w:rsidR="00A74ACD" w:rsidTr="007055A8">
        <w:trPr>
          <w:trHeight w:val="112"/>
        </w:trPr>
        <w:tc>
          <w:tcPr>
            <w:tcW w:w="3065" w:type="dxa"/>
            <w:gridSpan w:val="2"/>
          </w:tcPr>
          <w:p w:rsidR="00A74ACD" w:rsidRDefault="00A74ACD" w:rsidP="007055A8">
            <w:pPr>
              <w:pStyle w:val="Default"/>
              <w:rPr>
                <w:b/>
                <w:bCs/>
                <w:sz w:val="23"/>
                <w:szCs w:val="23"/>
              </w:rPr>
            </w:pPr>
          </w:p>
          <w:p w:rsidR="00A74ACD" w:rsidRDefault="00B648D1" w:rsidP="007055A8">
            <w:pPr>
              <w:pStyle w:val="Default"/>
              <w:rPr>
                <w:sz w:val="23"/>
                <w:szCs w:val="23"/>
              </w:rPr>
            </w:pPr>
            <w:r>
              <w:rPr>
                <w:b/>
                <w:bCs/>
                <w:noProof/>
                <w:sz w:val="23"/>
                <w:szCs w:val="23"/>
              </w:rPr>
              <w:pict>
                <v:shape id="_x0000_s1038" type="#_x0000_t32" style="position:absolute;margin-left:84.75pt;margin-top:1.1pt;width:247.5pt;height:0;z-index:251668480" o:connectortype="straight"/>
              </w:pict>
            </w:r>
            <w:r w:rsidR="00A74ACD">
              <w:rPr>
                <w:b/>
                <w:bCs/>
                <w:sz w:val="23"/>
                <w:szCs w:val="23"/>
              </w:rPr>
              <w:t xml:space="preserve">SNL </w:t>
            </w:r>
          </w:p>
        </w:tc>
        <w:tc>
          <w:tcPr>
            <w:tcW w:w="3065" w:type="dxa"/>
            <w:gridSpan w:val="3"/>
          </w:tcPr>
          <w:p w:rsidR="00A74ACD" w:rsidRDefault="00A74ACD" w:rsidP="007055A8">
            <w:pPr>
              <w:pStyle w:val="Default"/>
              <w:rPr>
                <w:sz w:val="23"/>
                <w:szCs w:val="23"/>
              </w:rPr>
            </w:pPr>
          </w:p>
        </w:tc>
        <w:tc>
          <w:tcPr>
            <w:tcW w:w="3065" w:type="dxa"/>
            <w:gridSpan w:val="2"/>
          </w:tcPr>
          <w:p w:rsidR="00A74ACD" w:rsidRDefault="00A74ACD" w:rsidP="007055A8">
            <w:pPr>
              <w:pStyle w:val="Default"/>
              <w:tabs>
                <w:tab w:val="center" w:pos="1424"/>
              </w:tabs>
              <w:rPr>
                <w:sz w:val="23"/>
                <w:szCs w:val="23"/>
              </w:rPr>
            </w:pPr>
            <w:r>
              <w:rPr>
                <w:sz w:val="23"/>
                <w:szCs w:val="23"/>
              </w:rPr>
              <w:t xml:space="preserve">   </w:t>
            </w:r>
            <w:r>
              <w:rPr>
                <w:sz w:val="23"/>
                <w:szCs w:val="23"/>
              </w:rPr>
              <w:tab/>
            </w:r>
          </w:p>
          <w:p w:rsidR="00A74ACD" w:rsidRDefault="00A74ACD" w:rsidP="007055A8">
            <w:pPr>
              <w:pStyle w:val="Default"/>
              <w:tabs>
                <w:tab w:val="center" w:pos="1424"/>
              </w:tabs>
              <w:rPr>
                <w:sz w:val="23"/>
                <w:szCs w:val="23"/>
              </w:rPr>
            </w:pPr>
            <w:r>
              <w:rPr>
                <w:sz w:val="23"/>
                <w:szCs w:val="23"/>
              </w:rPr>
              <w:t xml:space="preserve">                    </w:t>
            </w:r>
            <w:r>
              <w:rPr>
                <w:b/>
                <w:bCs/>
                <w:sz w:val="23"/>
                <w:szCs w:val="23"/>
              </w:rPr>
              <w:t>4.0</w:t>
            </w:r>
          </w:p>
        </w:tc>
      </w:tr>
      <w:tr w:rsidR="00A74ACD" w:rsidTr="007055A8">
        <w:trPr>
          <w:trHeight w:val="112"/>
        </w:trPr>
        <w:tc>
          <w:tcPr>
            <w:tcW w:w="3065" w:type="dxa"/>
            <w:gridSpan w:val="2"/>
          </w:tcPr>
          <w:p w:rsidR="00A74ACD" w:rsidRDefault="00A74ACD" w:rsidP="007055A8">
            <w:pPr>
              <w:pStyle w:val="Default"/>
              <w:rPr>
                <w:b/>
                <w:bCs/>
                <w:sz w:val="23"/>
                <w:szCs w:val="23"/>
              </w:rPr>
            </w:pPr>
          </w:p>
          <w:p w:rsidR="00A74ACD" w:rsidRDefault="00B648D1" w:rsidP="007055A8">
            <w:pPr>
              <w:pStyle w:val="Default"/>
              <w:rPr>
                <w:sz w:val="23"/>
                <w:szCs w:val="23"/>
              </w:rPr>
            </w:pPr>
            <w:r>
              <w:rPr>
                <w:b/>
                <w:bCs/>
                <w:noProof/>
                <w:sz w:val="23"/>
                <w:szCs w:val="23"/>
              </w:rPr>
              <w:pict>
                <v:shape id="_x0000_s1039" type="#_x0000_t32" style="position:absolute;margin-left:84.75pt;margin-top:4.85pt;width:247.5pt;height:0;z-index:251669504" o:connectortype="straight"/>
              </w:pict>
            </w:r>
            <w:r w:rsidR="00A74ACD">
              <w:rPr>
                <w:b/>
                <w:bCs/>
                <w:sz w:val="23"/>
                <w:szCs w:val="23"/>
              </w:rPr>
              <w:t xml:space="preserve">SNL </w:t>
            </w:r>
          </w:p>
        </w:tc>
        <w:tc>
          <w:tcPr>
            <w:tcW w:w="3065" w:type="dxa"/>
            <w:gridSpan w:val="3"/>
          </w:tcPr>
          <w:p w:rsidR="00A74ACD" w:rsidRDefault="00A74ACD" w:rsidP="007055A8">
            <w:pPr>
              <w:pStyle w:val="Default"/>
              <w:rPr>
                <w:sz w:val="23"/>
                <w:szCs w:val="23"/>
              </w:rPr>
            </w:pPr>
          </w:p>
        </w:tc>
        <w:tc>
          <w:tcPr>
            <w:tcW w:w="3065" w:type="dxa"/>
            <w:gridSpan w:val="2"/>
          </w:tcPr>
          <w:p w:rsidR="00A74ACD" w:rsidRDefault="00A74ACD" w:rsidP="007055A8">
            <w:pPr>
              <w:pStyle w:val="Default"/>
              <w:rPr>
                <w:b/>
                <w:bCs/>
                <w:sz w:val="23"/>
                <w:szCs w:val="23"/>
              </w:rPr>
            </w:pPr>
            <w:r>
              <w:rPr>
                <w:b/>
                <w:bCs/>
                <w:sz w:val="23"/>
                <w:szCs w:val="23"/>
              </w:rPr>
              <w:t xml:space="preserve">                    </w:t>
            </w:r>
          </w:p>
          <w:p w:rsidR="00A74ACD" w:rsidRDefault="00A74ACD" w:rsidP="007055A8">
            <w:pPr>
              <w:pStyle w:val="Default"/>
              <w:rPr>
                <w:sz w:val="23"/>
                <w:szCs w:val="23"/>
              </w:rPr>
            </w:pPr>
            <w:r>
              <w:rPr>
                <w:b/>
                <w:bCs/>
                <w:sz w:val="23"/>
                <w:szCs w:val="23"/>
              </w:rPr>
              <w:t xml:space="preserve">                    2.0</w:t>
            </w:r>
          </w:p>
        </w:tc>
      </w:tr>
      <w:tr w:rsidR="00A74ACD" w:rsidTr="007055A8">
        <w:trPr>
          <w:trHeight w:val="112"/>
        </w:trPr>
        <w:tc>
          <w:tcPr>
            <w:tcW w:w="3065" w:type="dxa"/>
            <w:gridSpan w:val="2"/>
          </w:tcPr>
          <w:p w:rsidR="00A74ACD" w:rsidRDefault="00A74ACD" w:rsidP="007055A8">
            <w:pPr>
              <w:pStyle w:val="Default"/>
              <w:rPr>
                <w:b/>
                <w:bCs/>
                <w:sz w:val="23"/>
                <w:szCs w:val="23"/>
              </w:rPr>
            </w:pPr>
          </w:p>
          <w:p w:rsidR="00A74ACD" w:rsidRDefault="00B648D1" w:rsidP="007055A8">
            <w:pPr>
              <w:pStyle w:val="Default"/>
              <w:rPr>
                <w:sz w:val="23"/>
                <w:szCs w:val="23"/>
              </w:rPr>
            </w:pPr>
            <w:r>
              <w:rPr>
                <w:noProof/>
                <w:sz w:val="23"/>
                <w:szCs w:val="23"/>
              </w:rPr>
              <w:pict>
                <v:shape id="_x0000_s1040" type="#_x0000_t32" style="position:absolute;margin-left:84.75pt;margin-top:4.55pt;width:247.5pt;height:0;z-index:251667456" o:connectortype="straight"/>
              </w:pict>
            </w:r>
            <w:r w:rsidR="00A74ACD">
              <w:rPr>
                <w:b/>
                <w:bCs/>
                <w:sz w:val="23"/>
                <w:szCs w:val="23"/>
              </w:rPr>
              <w:t xml:space="preserve">SNL </w:t>
            </w:r>
          </w:p>
        </w:tc>
        <w:tc>
          <w:tcPr>
            <w:tcW w:w="3065" w:type="dxa"/>
            <w:gridSpan w:val="3"/>
          </w:tcPr>
          <w:p w:rsidR="00A74ACD" w:rsidRDefault="00A74ACD" w:rsidP="007055A8">
            <w:pPr>
              <w:pStyle w:val="Default"/>
              <w:rPr>
                <w:sz w:val="23"/>
                <w:szCs w:val="23"/>
              </w:rPr>
            </w:pPr>
          </w:p>
        </w:tc>
        <w:tc>
          <w:tcPr>
            <w:tcW w:w="3065" w:type="dxa"/>
            <w:gridSpan w:val="2"/>
          </w:tcPr>
          <w:p w:rsidR="00A74ACD" w:rsidRDefault="00A74ACD" w:rsidP="007055A8">
            <w:pPr>
              <w:pStyle w:val="Default"/>
              <w:rPr>
                <w:b/>
                <w:bCs/>
                <w:sz w:val="23"/>
                <w:szCs w:val="23"/>
              </w:rPr>
            </w:pPr>
            <w:r>
              <w:rPr>
                <w:b/>
                <w:bCs/>
                <w:sz w:val="23"/>
                <w:szCs w:val="23"/>
              </w:rPr>
              <w:t xml:space="preserve">                    </w:t>
            </w:r>
          </w:p>
          <w:p w:rsidR="00A74ACD" w:rsidRDefault="00A74ACD" w:rsidP="007055A8">
            <w:pPr>
              <w:pStyle w:val="Default"/>
              <w:rPr>
                <w:b/>
                <w:bCs/>
                <w:sz w:val="23"/>
                <w:szCs w:val="23"/>
              </w:rPr>
            </w:pPr>
            <w:r>
              <w:rPr>
                <w:b/>
                <w:bCs/>
                <w:sz w:val="23"/>
                <w:szCs w:val="23"/>
              </w:rPr>
              <w:t xml:space="preserve">                    2.0 </w:t>
            </w:r>
          </w:p>
          <w:p w:rsidR="00A74ACD" w:rsidRDefault="00A74ACD" w:rsidP="007055A8">
            <w:pPr>
              <w:pStyle w:val="Default"/>
              <w:rPr>
                <w:sz w:val="23"/>
                <w:szCs w:val="23"/>
              </w:rPr>
            </w:pPr>
          </w:p>
        </w:tc>
      </w:tr>
      <w:tr w:rsidR="00A74ACD" w:rsidTr="007055A8">
        <w:trPr>
          <w:trHeight w:val="603"/>
        </w:trPr>
        <w:tc>
          <w:tcPr>
            <w:tcW w:w="3065" w:type="dxa"/>
            <w:gridSpan w:val="2"/>
          </w:tcPr>
          <w:p w:rsidR="00A74ACD" w:rsidRDefault="00B648D1" w:rsidP="007055A8">
            <w:pPr>
              <w:pStyle w:val="Default"/>
              <w:rPr>
                <w:sz w:val="23"/>
                <w:szCs w:val="23"/>
              </w:rPr>
            </w:pPr>
            <w:r>
              <w:rPr>
                <w:noProof/>
                <w:sz w:val="23"/>
                <w:szCs w:val="23"/>
              </w:rPr>
              <w:pict>
                <v:shape id="_x0000_s1041" type="#_x0000_t32" style="position:absolute;margin-left:84.75pt;margin-top:7.25pt;width:247.5pt;height:0;z-index:251670528;mso-position-horizontal-relative:text;mso-position-vertical-relative:text" o:connectortype="straight"/>
              </w:pict>
            </w:r>
            <w:r w:rsidR="00A74ACD">
              <w:rPr>
                <w:b/>
                <w:bCs/>
                <w:sz w:val="23"/>
                <w:szCs w:val="23"/>
              </w:rPr>
              <w:t xml:space="preserve">SNL </w:t>
            </w:r>
          </w:p>
        </w:tc>
        <w:tc>
          <w:tcPr>
            <w:tcW w:w="3065" w:type="dxa"/>
            <w:gridSpan w:val="3"/>
          </w:tcPr>
          <w:p w:rsidR="00A74ACD" w:rsidRDefault="00A74ACD" w:rsidP="007055A8">
            <w:pPr>
              <w:pStyle w:val="Default"/>
              <w:rPr>
                <w:sz w:val="23"/>
                <w:szCs w:val="23"/>
              </w:rPr>
            </w:pPr>
            <w:r>
              <w:rPr>
                <w:sz w:val="23"/>
                <w:szCs w:val="23"/>
              </w:rPr>
              <w:t xml:space="preserve"> </w:t>
            </w:r>
          </w:p>
        </w:tc>
        <w:tc>
          <w:tcPr>
            <w:tcW w:w="3065" w:type="dxa"/>
            <w:gridSpan w:val="2"/>
          </w:tcPr>
          <w:p w:rsidR="00A74ACD" w:rsidRDefault="00A74ACD" w:rsidP="007055A8">
            <w:pPr>
              <w:pStyle w:val="Default"/>
              <w:rPr>
                <w:b/>
                <w:bCs/>
                <w:sz w:val="23"/>
                <w:szCs w:val="23"/>
              </w:rPr>
            </w:pPr>
            <w:r>
              <w:rPr>
                <w:b/>
                <w:bCs/>
                <w:sz w:val="23"/>
                <w:szCs w:val="23"/>
              </w:rPr>
              <w:t xml:space="preserve">                    2.0</w:t>
            </w:r>
          </w:p>
          <w:p w:rsidR="00A74ACD" w:rsidRDefault="00A74ACD" w:rsidP="007055A8">
            <w:pPr>
              <w:pStyle w:val="Default"/>
              <w:rPr>
                <w:sz w:val="23"/>
                <w:szCs w:val="23"/>
              </w:rPr>
            </w:pPr>
          </w:p>
        </w:tc>
      </w:tr>
    </w:tbl>
    <w:p w:rsidR="00A74ACD" w:rsidRDefault="00A74ACD" w:rsidP="00A74ACD">
      <w:pPr>
        <w:pStyle w:val="Default"/>
      </w:pPr>
    </w:p>
    <w:p w:rsidR="00A74ACD" w:rsidRDefault="00A74ACD" w:rsidP="00A74ACD">
      <w:pPr>
        <w:pStyle w:val="Default"/>
      </w:pPr>
    </w:p>
    <w:p w:rsidR="00A74ACD" w:rsidRPr="00BC55F4" w:rsidRDefault="00A74ACD" w:rsidP="00A74ACD">
      <w:pPr>
        <w:pStyle w:val="BodyText"/>
        <w:rPr>
          <w:rFonts w:cs="Arial"/>
          <w:sz w:val="24"/>
        </w:rPr>
      </w:pPr>
      <w:r w:rsidRPr="00BC55F4">
        <w:rPr>
          <w:rFonts w:cs="Arial"/>
          <w:sz w:val="24"/>
        </w:rPr>
        <w:t>I have discussed and approved the course selection made by this student for continuation of his/her degree program.</w:t>
      </w:r>
    </w:p>
    <w:p w:rsidR="00A74ACD" w:rsidRPr="00555E74" w:rsidRDefault="00A74ACD" w:rsidP="00A74ACD">
      <w:pPr>
        <w:tabs>
          <w:tab w:val="left" w:pos="7200"/>
          <w:tab w:val="left" w:pos="9990"/>
        </w:tabs>
        <w:rPr>
          <w:rFonts w:ascii="Arial" w:hAnsi="Arial" w:cs="Arial"/>
          <w:sz w:val="24"/>
        </w:rPr>
      </w:pPr>
    </w:p>
    <w:p w:rsidR="00A74ACD" w:rsidRPr="00A74ACD" w:rsidRDefault="00A74ACD" w:rsidP="00A74ACD">
      <w:pPr>
        <w:tabs>
          <w:tab w:val="left" w:pos="-5220"/>
          <w:tab w:val="left" w:pos="6840"/>
          <w:tab w:val="left" w:pos="9990"/>
        </w:tabs>
        <w:rPr>
          <w:rFonts w:ascii="Arial" w:hAnsi="Arial" w:cs="Arial"/>
          <w:sz w:val="24"/>
        </w:rPr>
      </w:pPr>
      <w:r w:rsidRPr="00E528BE">
        <w:rPr>
          <w:rFonts w:ascii="Arial" w:hAnsi="Arial" w:cs="Arial"/>
          <w:sz w:val="24"/>
        </w:rPr>
        <w:t xml:space="preserve">Faculty </w:t>
      </w:r>
      <w:r>
        <w:rPr>
          <w:rFonts w:ascii="Arial" w:hAnsi="Arial" w:cs="Arial"/>
          <w:sz w:val="24"/>
        </w:rPr>
        <w:t>Director</w:t>
      </w:r>
      <w:r w:rsidRPr="00E528BE">
        <w:rPr>
          <w:rFonts w:ascii="Arial" w:hAnsi="Arial" w:cs="Arial"/>
          <w:sz w:val="24"/>
        </w:rPr>
        <w:t xml:space="preserve">'s </w:t>
      </w:r>
      <w:r w:rsidRPr="00555E74">
        <w:rPr>
          <w:rFonts w:ascii="Arial" w:hAnsi="Arial" w:cs="Arial"/>
          <w:sz w:val="24"/>
        </w:rPr>
        <w:t>Signature</w:t>
      </w:r>
      <w:r>
        <w:rPr>
          <w:rFonts w:ascii="Arial" w:hAnsi="Arial" w:cs="Arial"/>
          <w:sz w:val="24"/>
        </w:rPr>
        <w:t xml:space="preserve"> </w:t>
      </w:r>
      <w:r w:rsidRPr="00FF7075">
        <w:rPr>
          <w:rFonts w:ascii="Arial" w:hAnsi="Arial" w:cs="Arial"/>
          <w:sz w:val="24"/>
        </w:rPr>
        <w:t xml:space="preserve"> </w:t>
      </w:r>
      <w:r>
        <w:rPr>
          <w:rFonts w:ascii="Arial" w:hAnsi="Arial" w:cs="Arial"/>
          <w:i/>
          <w:sz w:val="24"/>
        </w:rPr>
        <w:t xml:space="preserve">  </w:t>
      </w:r>
      <w:r>
        <w:rPr>
          <w:rFonts w:ascii="Arial" w:hAnsi="Arial" w:cs="Arial"/>
          <w:sz w:val="24"/>
          <w:u w:val="single"/>
        </w:rPr>
        <w:t xml:space="preserve">____________                            </w:t>
      </w:r>
      <w:r>
        <w:rPr>
          <w:rFonts w:ascii="Arial" w:hAnsi="Arial" w:cs="Arial"/>
          <w:i/>
          <w:sz w:val="24"/>
        </w:rPr>
        <w:t xml:space="preserve">      </w:t>
      </w:r>
      <w:r w:rsidRPr="00FF7075">
        <w:rPr>
          <w:rFonts w:ascii="Arial" w:hAnsi="Arial" w:cs="Arial"/>
          <w:sz w:val="24"/>
        </w:rPr>
        <w:t xml:space="preserve">Date  </w:t>
      </w:r>
      <w:r>
        <w:rPr>
          <w:rFonts w:ascii="Arial" w:hAnsi="Arial" w:cs="Arial"/>
          <w:sz w:val="24"/>
          <w:u w:val="single"/>
        </w:rPr>
        <w:t>____________</w:t>
      </w:r>
    </w:p>
    <w:sectPr w:rsidR="00A74ACD" w:rsidRPr="00A74ACD" w:rsidSect="00A74ACD">
      <w:footerReference w:type="default" r:id="rId23"/>
      <w:pgSz w:w="12240" w:h="15840"/>
      <w:pgMar w:top="720" w:right="1440" w:bottom="72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9F" w:rsidRDefault="0041249F" w:rsidP="00A644B4">
      <w:pPr>
        <w:spacing w:after="0" w:line="240" w:lineRule="auto"/>
      </w:pPr>
      <w:r>
        <w:separator/>
      </w:r>
    </w:p>
  </w:endnote>
  <w:endnote w:type="continuationSeparator" w:id="0">
    <w:p w:rsidR="0041249F" w:rsidRDefault="0041249F" w:rsidP="00A6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lcut">
    <w:altName w:val="Cambria"/>
    <w:charset w:val="00"/>
    <w:family w:val="auto"/>
    <w:pitch w:val="variable"/>
    <w:sig w:usb0="00000003" w:usb1="00000000" w:usb2="00000000" w:usb3="00000000" w:csb0="00000001" w:csb1="00000000"/>
  </w:font>
  <w:font w:name="EngraversGothic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21591"/>
      <w:docPartObj>
        <w:docPartGallery w:val="Page Numbers (Bottom of Page)"/>
        <w:docPartUnique/>
      </w:docPartObj>
    </w:sdtPr>
    <w:sdtEndPr/>
    <w:sdtContent>
      <w:p w:rsidR="00A74ACD" w:rsidRDefault="00B648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74ACD" w:rsidRDefault="00A7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9F" w:rsidRDefault="0041249F" w:rsidP="00A644B4">
      <w:pPr>
        <w:spacing w:after="0" w:line="240" w:lineRule="auto"/>
      </w:pPr>
      <w:r>
        <w:separator/>
      </w:r>
    </w:p>
  </w:footnote>
  <w:footnote w:type="continuationSeparator" w:id="0">
    <w:p w:rsidR="0041249F" w:rsidRDefault="0041249F" w:rsidP="00A64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94697"/>
    <w:multiLevelType w:val="hybridMultilevel"/>
    <w:tmpl w:val="C3FE9430"/>
    <w:lvl w:ilvl="0" w:tplc="A61E80F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B4D"/>
    <w:rsid w:val="003965A6"/>
    <w:rsid w:val="0041249F"/>
    <w:rsid w:val="00512B4D"/>
    <w:rsid w:val="007D46C2"/>
    <w:rsid w:val="00A644B4"/>
    <w:rsid w:val="00A74ACD"/>
    <w:rsid w:val="00B648D1"/>
    <w:rsid w:val="00F5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2" type="connector" idref="#_x0000_s1030"/>
        <o:r id="V:Rule13" type="connector" idref="#_x0000_s1033"/>
        <o:r id="V:Rule14" type="connector" idref="#_x0000_s1032"/>
        <o:r id="V:Rule15" type="connector" idref="#_x0000_s1031"/>
        <o:r id="V:Rule16" type="connector" idref="#_x0000_s1036"/>
        <o:r id="V:Rule17" type="connector" idref="#_x0000_s1039"/>
        <o:r id="V:Rule18" type="connector" idref="#_x0000_s1038"/>
        <o:r id="V:Rule19" type="connector" idref="#_x0000_s1034"/>
        <o:r id="V:Rule20" type="connector" idref="#_x0000_s1035"/>
        <o:r id="V:Rule21" type="connector" idref="#_x0000_s1040"/>
        <o:r id="V:Rule22" type="connector" idref="#_x0000_s1041"/>
      </o:rules>
    </o:shapelayout>
  </w:shapeDefaults>
  <w:decimalSymbol w:val="."/>
  <w:listSeparator w:val=","/>
  <w15:docId w15:val="{234CC23C-42D5-44E4-8A55-446F9740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4D"/>
  </w:style>
  <w:style w:type="paragraph" w:styleId="Heading1">
    <w:name w:val="heading 1"/>
    <w:basedOn w:val="Normal"/>
    <w:next w:val="Normal"/>
    <w:link w:val="Heading1Char"/>
    <w:qFormat/>
    <w:rsid w:val="00A644B4"/>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F5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02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B4"/>
    <w:pPr>
      <w:ind w:left="720"/>
      <w:contextualSpacing/>
    </w:pPr>
    <w:rPr>
      <w:rFonts w:ascii="Calibri" w:eastAsia="Calibri" w:hAnsi="Calibri" w:cs="Times New Roman"/>
    </w:rPr>
  </w:style>
  <w:style w:type="character" w:styleId="Hyperlink">
    <w:name w:val="Hyperlink"/>
    <w:basedOn w:val="DefaultParagraphFont"/>
    <w:uiPriority w:val="99"/>
    <w:unhideWhenUsed/>
    <w:rsid w:val="00A644B4"/>
    <w:rPr>
      <w:color w:val="0000FF"/>
      <w:u w:val="single"/>
    </w:rPr>
  </w:style>
  <w:style w:type="character" w:customStyle="1" w:styleId="Heading1Char">
    <w:name w:val="Heading 1 Char"/>
    <w:basedOn w:val="DefaultParagraphFont"/>
    <w:link w:val="Heading1"/>
    <w:rsid w:val="00A644B4"/>
    <w:rPr>
      <w:rFonts w:ascii="Arial" w:eastAsia="Times New Roman" w:hAnsi="Arial" w:cs="Times New Roman"/>
      <w:b/>
      <w:sz w:val="24"/>
      <w:szCs w:val="20"/>
    </w:rPr>
  </w:style>
  <w:style w:type="paragraph" w:customStyle="1" w:styleId="Default">
    <w:name w:val="Default"/>
    <w:rsid w:val="00F502B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F502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02BC"/>
    <w:rPr>
      <w:rFonts w:asciiTheme="majorHAnsi" w:eastAsiaTheme="majorEastAsia" w:hAnsiTheme="majorHAnsi" w:cstheme="majorBidi"/>
      <w:b/>
      <w:bCs/>
      <w:color w:val="4F81BD" w:themeColor="accent1"/>
    </w:rPr>
  </w:style>
  <w:style w:type="paragraph" w:styleId="Title">
    <w:name w:val="Title"/>
    <w:basedOn w:val="Normal"/>
    <w:link w:val="TitleChar"/>
    <w:uiPriority w:val="99"/>
    <w:rsid w:val="00F502BC"/>
    <w:pPr>
      <w:spacing w:after="0" w:line="240" w:lineRule="auto"/>
      <w:jc w:val="center"/>
    </w:pPr>
    <w:rPr>
      <w:rFonts w:ascii="Metalcut" w:eastAsia="Times New Roman" w:hAnsi="Metalcut" w:cs="Times New Roman"/>
      <w:b/>
      <w:sz w:val="24"/>
      <w:szCs w:val="20"/>
    </w:rPr>
  </w:style>
  <w:style w:type="character" w:customStyle="1" w:styleId="TitleChar">
    <w:name w:val="Title Char"/>
    <w:basedOn w:val="DefaultParagraphFont"/>
    <w:link w:val="Title"/>
    <w:uiPriority w:val="99"/>
    <w:rsid w:val="00F502BC"/>
    <w:rPr>
      <w:rFonts w:ascii="Metalcut" w:eastAsia="Times New Roman" w:hAnsi="Metalcut" w:cs="Times New Roman"/>
      <w:b/>
      <w:sz w:val="24"/>
      <w:szCs w:val="20"/>
    </w:rPr>
  </w:style>
  <w:style w:type="paragraph" w:styleId="Caption">
    <w:name w:val="caption"/>
    <w:basedOn w:val="Normal"/>
    <w:next w:val="Normal"/>
    <w:uiPriority w:val="99"/>
    <w:rsid w:val="00F502BC"/>
    <w:pPr>
      <w:spacing w:after="0" w:line="240" w:lineRule="auto"/>
      <w:jc w:val="center"/>
    </w:pPr>
    <w:rPr>
      <w:rFonts w:ascii="EngraversGothic BT" w:eastAsia="Times New Roman" w:hAnsi="EngraversGothic BT" w:cs="Times New Roman"/>
      <w:b/>
      <w:sz w:val="28"/>
      <w:szCs w:val="20"/>
      <w:u w:val="single"/>
    </w:rPr>
  </w:style>
  <w:style w:type="paragraph" w:styleId="Footer">
    <w:name w:val="footer"/>
    <w:basedOn w:val="Normal"/>
    <w:link w:val="FooterChar"/>
    <w:uiPriority w:val="99"/>
    <w:rsid w:val="00F502B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502BC"/>
    <w:rPr>
      <w:rFonts w:ascii="Times New Roman" w:eastAsia="Times New Roman" w:hAnsi="Times New Roman" w:cs="Times New Roman"/>
      <w:sz w:val="20"/>
      <w:szCs w:val="20"/>
    </w:rPr>
  </w:style>
  <w:style w:type="paragraph" w:styleId="BodyText">
    <w:name w:val="Body Text"/>
    <w:basedOn w:val="Normal"/>
    <w:link w:val="BodyTextChar"/>
    <w:uiPriority w:val="99"/>
    <w:rsid w:val="00F502BC"/>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F502BC"/>
    <w:rPr>
      <w:rFonts w:ascii="Arial" w:eastAsia="Times New Roman" w:hAnsi="Arial" w:cs="Times New Roman"/>
      <w:szCs w:val="20"/>
    </w:rPr>
  </w:style>
  <w:style w:type="paragraph" w:styleId="BalloonText">
    <w:name w:val="Balloon Text"/>
    <w:basedOn w:val="Normal"/>
    <w:link w:val="BalloonTextChar"/>
    <w:uiPriority w:val="99"/>
    <w:semiHidden/>
    <w:unhideWhenUsed/>
    <w:rsid w:val="00F5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BC"/>
    <w:rPr>
      <w:rFonts w:ascii="Tahoma" w:hAnsi="Tahoma" w:cs="Tahoma"/>
      <w:sz w:val="16"/>
      <w:szCs w:val="16"/>
    </w:rPr>
  </w:style>
  <w:style w:type="paragraph" w:styleId="Header">
    <w:name w:val="header"/>
    <w:basedOn w:val="Normal"/>
    <w:link w:val="HeaderChar"/>
    <w:uiPriority w:val="99"/>
    <w:semiHidden/>
    <w:unhideWhenUsed/>
    <w:rsid w:val="00A74A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ioabroad.is.depaul.edu/index.cfm?FuseAction=Security.Login" TargetMode="External"/><Relationship Id="rId13" Type="http://schemas.openxmlformats.org/officeDocument/2006/relationships/hyperlink" Target="mailto:smgury@depaul.edu" TargetMode="External"/><Relationship Id="rId18" Type="http://schemas.openxmlformats.org/officeDocument/2006/relationships/hyperlink" Target="http://www.rotary.org/en/StudentsAndYouth/EducationalPrograms/AmbassadorialScholarships/Pages/Howtoapply.aspx"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worldteach.org/program_information/CurrentFundraisingGuide2008.pdf%20%20%20%20%20%20%20%20%20%20%20%20%20%20%20%20%20%20%20%20%20%20%20%20%20%20%20%20%20%20%20%20%20%20%20%20%20%20%20%20%20%20%20%20%20%20%20%20%20%20%20" TargetMode="External"/><Relationship Id="rId7" Type="http://schemas.openxmlformats.org/officeDocument/2006/relationships/hyperlink" Target="http://www.snl.depaul.edu/Courses/Undergraduate/Travel_Courses.asp" TargetMode="External"/><Relationship Id="rId12" Type="http://schemas.openxmlformats.org/officeDocument/2006/relationships/hyperlink" Target="http://www.snl.depaul.edu/StudentResources/Scholarships/Undergraduate_Scholarships.asp" TargetMode="External"/><Relationship Id="rId17" Type="http://schemas.openxmlformats.org/officeDocument/2006/relationships/hyperlink" Target="http://www.studyabroadfunding.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mabroad.umn.edu/financial/scholarships/index.html" TargetMode="External"/><Relationship Id="rId20" Type="http://schemas.openxmlformats.org/officeDocument/2006/relationships/hyperlink" Target="http://www.worldteach.org/program_information/fundrais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yabroad.depaul.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epaul.edu/admission/FinancialAid/SNL/index.asp"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mailto:kfitzsi3@depaul.edu" TargetMode="External"/><Relationship Id="rId19" Type="http://schemas.openxmlformats.org/officeDocument/2006/relationships/hyperlink" Target="http://internationalcenter.umich.edu/swt/work/internfunding.html" TargetMode="External"/><Relationship Id="rId4" Type="http://schemas.openxmlformats.org/officeDocument/2006/relationships/webSettings" Target="webSettings.xml"/><Relationship Id="rId9" Type="http://schemas.openxmlformats.org/officeDocument/2006/relationships/hyperlink" Target="http://www.who.int/en/" TargetMode="External"/><Relationship Id="rId14" Type="http://schemas.openxmlformats.org/officeDocument/2006/relationships/hyperlink" Target="http://www.snl.depaul.edu/StudentResources/Scholarships/Undergraduate_Scholarships.asp" TargetMode="External"/><Relationship Id="rId22" Type="http://schemas.openxmlformats.org/officeDocument/2006/relationships/hyperlink" Target="http://www.i-to-i.com/docs/fundraisingguide.pdf"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BE099E-7FD1-4035-AE20-22A8069863A1}"/>
</file>

<file path=customXml/itemProps2.xml><?xml version="1.0" encoding="utf-8"?>
<ds:datastoreItem xmlns:ds="http://schemas.openxmlformats.org/officeDocument/2006/customXml" ds:itemID="{C84D33A7-FA97-42CE-AA40-F47534397C31}"/>
</file>

<file path=customXml/itemProps3.xml><?xml version="1.0" encoding="utf-8"?>
<ds:datastoreItem xmlns:ds="http://schemas.openxmlformats.org/officeDocument/2006/customXml" ds:itemID="{C7914DB5-37C4-4EDF-ACC9-1D406C0A373D}"/>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kfitzsi3</dc:creator>
  <cp:keywords/>
  <dc:description/>
  <cp:lastModifiedBy>Murphy, Doug</cp:lastModifiedBy>
  <cp:revision>2</cp:revision>
  <cp:lastPrinted>2011-07-11T19:45:00Z</cp:lastPrinted>
  <dcterms:created xsi:type="dcterms:W3CDTF">2015-04-27T19:20:00Z</dcterms:created>
  <dcterms:modified xsi:type="dcterms:W3CDTF">2015-04-27T19:20:00Z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